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1CAFF">
      <w:pPr>
        <w:spacing w:line="360" w:lineRule="auto"/>
        <w:rPr>
          <w:rFonts w:ascii="黑体" w:hAnsi="华文中宋" w:eastAsia="黑体"/>
          <w:bCs/>
          <w:spacing w:val="20"/>
          <w:sz w:val="72"/>
          <w:szCs w:val="72"/>
        </w:rPr>
      </w:pPr>
    </w:p>
    <w:p w14:paraId="57062846">
      <w:pPr>
        <w:spacing w:line="360" w:lineRule="auto"/>
        <w:rPr>
          <w:rFonts w:ascii="黑体" w:hAnsi="华文中宋" w:eastAsia="黑体"/>
          <w:bCs/>
          <w:spacing w:val="20"/>
          <w:sz w:val="52"/>
          <w:szCs w:val="52"/>
        </w:rPr>
      </w:pPr>
    </w:p>
    <w:p w14:paraId="14485E96">
      <w:pPr>
        <w:pStyle w:val="15"/>
        <w:spacing w:before="120" w:beforeAutospacing="0" w:after="120" w:afterAutospacing="0" w:line="360" w:lineRule="auto"/>
        <w:jc w:val="center"/>
        <w:rPr>
          <w:sz w:val="52"/>
          <w:szCs w:val="52"/>
        </w:rPr>
      </w:pPr>
      <w:r>
        <w:rPr>
          <w:rFonts w:ascii="Arial" w:hAnsi="Arial" w:cs="Arial"/>
          <w:b/>
          <w:bCs/>
          <w:color w:val="000000"/>
          <w:sz w:val="52"/>
          <w:szCs w:val="52"/>
        </w:rPr>
        <w:t>询价采购文件</w:t>
      </w:r>
    </w:p>
    <w:p w14:paraId="522C2D17">
      <w:pPr>
        <w:spacing w:line="360" w:lineRule="auto"/>
        <w:rPr>
          <w:rFonts w:ascii="华文中宋" w:hAnsi="华文中宋" w:eastAsia="华文中宋"/>
          <w:bCs/>
          <w:sz w:val="30"/>
        </w:rPr>
      </w:pPr>
    </w:p>
    <w:p w14:paraId="5934467C">
      <w:pPr>
        <w:tabs>
          <w:tab w:val="left" w:pos="9921"/>
        </w:tabs>
        <w:spacing w:line="360" w:lineRule="auto"/>
        <w:jc w:val="center"/>
        <w:rPr>
          <w:rFonts w:ascii="华文中宋" w:hAnsi="华文中宋" w:eastAsia="华文中宋"/>
          <w:bCs/>
          <w:sz w:val="30"/>
        </w:rPr>
      </w:pPr>
    </w:p>
    <w:p w14:paraId="69286EF7">
      <w:pPr>
        <w:tabs>
          <w:tab w:val="left" w:pos="9921"/>
        </w:tabs>
        <w:spacing w:line="360" w:lineRule="auto"/>
        <w:jc w:val="center"/>
        <w:rPr>
          <w:rFonts w:ascii="华文中宋" w:hAnsi="华文中宋" w:eastAsia="华文中宋"/>
          <w:bCs/>
          <w:sz w:val="30"/>
        </w:rPr>
      </w:pPr>
    </w:p>
    <w:p w14:paraId="4673929A">
      <w:pPr>
        <w:spacing w:line="360" w:lineRule="auto"/>
        <w:jc w:val="center"/>
        <w:rPr>
          <w:rFonts w:ascii="宋体" w:hAnsi="宋体" w:cs="宋体"/>
          <w:b/>
          <w:sz w:val="28"/>
          <w:szCs w:val="28"/>
        </w:rPr>
      </w:pPr>
      <w:r>
        <w:rPr>
          <w:rFonts w:hint="eastAsia" w:ascii="黑体" w:hAnsi="华文中宋" w:eastAsia="黑体"/>
          <w:bCs/>
          <w:sz w:val="30"/>
          <w:szCs w:val="30"/>
        </w:rPr>
        <w:t>项目名称：</w:t>
      </w:r>
      <w:r>
        <w:rPr>
          <w:rFonts w:hint="eastAsia" w:ascii="黑体" w:hAnsi="华文中宋" w:eastAsia="黑体"/>
          <w:bCs/>
          <w:sz w:val="30"/>
          <w:szCs w:val="30"/>
          <w:lang w:val="en-US" w:eastAsia="zh-CN"/>
        </w:rPr>
        <w:t>华师大</w:t>
      </w:r>
      <w:r>
        <w:rPr>
          <w:rFonts w:hint="eastAsia" w:ascii="黑体" w:hAnsi="华文中宋" w:eastAsia="黑体"/>
          <w:bCs/>
          <w:sz w:val="30"/>
          <w:szCs w:val="30"/>
        </w:rPr>
        <w:t>课程负责人培训班住宿服务</w:t>
      </w:r>
    </w:p>
    <w:p w14:paraId="204CF9A9">
      <w:pPr>
        <w:spacing w:line="360" w:lineRule="auto"/>
        <w:jc w:val="left"/>
        <w:rPr>
          <w:rFonts w:ascii="华文中宋" w:hAnsi="华文中宋" w:eastAsia="华文中宋"/>
          <w:bCs/>
          <w:sz w:val="30"/>
        </w:rPr>
      </w:pPr>
    </w:p>
    <w:p w14:paraId="51F160AD">
      <w:pPr>
        <w:spacing w:line="360" w:lineRule="auto"/>
        <w:jc w:val="left"/>
        <w:textAlignment w:val="baseline"/>
        <w:rPr>
          <w:rFonts w:ascii="黑体" w:hAnsi="华文中宋" w:eastAsia="黑体"/>
          <w:bCs/>
          <w:sz w:val="30"/>
          <w:szCs w:val="30"/>
        </w:rPr>
      </w:pPr>
      <w:r>
        <w:rPr>
          <w:rFonts w:hint="eastAsia" w:ascii="黑体" w:hAnsi="华文中宋" w:eastAsia="黑体"/>
          <w:bCs/>
          <w:sz w:val="30"/>
          <w:szCs w:val="30"/>
        </w:rPr>
        <w:t xml:space="preserve">        </w:t>
      </w:r>
    </w:p>
    <w:p w14:paraId="490BF983">
      <w:pPr>
        <w:spacing w:line="360" w:lineRule="auto"/>
        <w:jc w:val="left"/>
        <w:textAlignment w:val="baseline"/>
        <w:rPr>
          <w:rFonts w:ascii="黑体" w:hAnsi="华文中宋" w:eastAsia="黑体"/>
          <w:bCs/>
          <w:sz w:val="30"/>
          <w:szCs w:val="30"/>
        </w:rPr>
      </w:pPr>
    </w:p>
    <w:p w14:paraId="2A0F6531">
      <w:pPr>
        <w:spacing w:line="360" w:lineRule="auto"/>
        <w:jc w:val="left"/>
        <w:textAlignment w:val="baseline"/>
        <w:rPr>
          <w:rFonts w:ascii="黑体" w:hAnsi="华文中宋" w:eastAsia="黑体"/>
          <w:bCs/>
          <w:sz w:val="30"/>
          <w:szCs w:val="30"/>
        </w:rPr>
      </w:pPr>
    </w:p>
    <w:p w14:paraId="4BF63DAD">
      <w:pPr>
        <w:spacing w:line="360" w:lineRule="auto"/>
        <w:jc w:val="left"/>
        <w:textAlignment w:val="baseline"/>
        <w:rPr>
          <w:rFonts w:ascii="黑体" w:hAnsi="华文中宋" w:eastAsia="黑体"/>
          <w:bCs/>
          <w:sz w:val="30"/>
          <w:szCs w:val="30"/>
        </w:rPr>
      </w:pPr>
    </w:p>
    <w:p w14:paraId="1C69BBDB">
      <w:pPr>
        <w:spacing w:line="360" w:lineRule="auto"/>
        <w:ind w:firstLine="1800" w:firstLineChars="600"/>
        <w:jc w:val="left"/>
        <w:textAlignment w:val="baseline"/>
        <w:rPr>
          <w:rFonts w:ascii="黑体" w:hAnsi="华文中宋" w:eastAsia="黑体"/>
          <w:bCs/>
          <w:sz w:val="30"/>
          <w:szCs w:val="30"/>
        </w:rPr>
      </w:pPr>
      <w:r>
        <w:rPr>
          <w:rFonts w:hint="eastAsia" w:ascii="黑体" w:hAnsi="华文中宋" w:eastAsia="黑体"/>
          <w:bCs/>
          <w:sz w:val="30"/>
          <w:szCs w:val="30"/>
        </w:rPr>
        <w:t>采购人：泰州职业技术学院</w:t>
      </w:r>
    </w:p>
    <w:p w14:paraId="67EDC98C">
      <w:pPr>
        <w:spacing w:line="360" w:lineRule="auto"/>
        <w:ind w:firstLine="600" w:firstLineChars="200"/>
        <w:jc w:val="left"/>
        <w:textAlignment w:val="baseline"/>
        <w:rPr>
          <w:rFonts w:ascii="黑体" w:hAnsi="华文中宋" w:eastAsia="黑体"/>
          <w:bCs/>
          <w:sz w:val="30"/>
          <w:szCs w:val="30"/>
        </w:rPr>
      </w:pPr>
    </w:p>
    <w:p w14:paraId="559D577D">
      <w:pPr>
        <w:spacing w:line="360" w:lineRule="auto"/>
        <w:ind w:left="1470" w:leftChars="700"/>
        <w:textAlignment w:val="baseline"/>
        <w:rPr>
          <w:rFonts w:ascii="华文中宋" w:hAnsi="华文中宋" w:eastAsia="华文中宋"/>
          <w:bCs/>
          <w:sz w:val="32"/>
        </w:rPr>
      </w:pPr>
    </w:p>
    <w:p w14:paraId="30B78356">
      <w:pPr>
        <w:spacing w:line="360" w:lineRule="auto"/>
        <w:jc w:val="center"/>
        <w:rPr>
          <w:rFonts w:eastAsia="黑体"/>
          <w:bCs/>
          <w:sz w:val="48"/>
        </w:rPr>
        <w:sectPr>
          <w:footerReference r:id="rId3" w:type="default"/>
          <w:pgSz w:w="11906" w:h="16838"/>
          <w:pgMar w:top="1440" w:right="1800" w:bottom="1440" w:left="1800" w:header="851" w:footer="992" w:gutter="0"/>
          <w:cols w:space="720" w:num="1"/>
          <w:docGrid w:type="lines" w:linePitch="312" w:charSpace="0"/>
        </w:sectPr>
      </w:pPr>
      <w:r>
        <w:rPr>
          <w:rFonts w:hint="eastAsia" w:ascii="黑体" w:hAnsi="华文中宋" w:eastAsia="黑体"/>
          <w:bCs/>
          <w:sz w:val="30"/>
          <w:szCs w:val="30"/>
        </w:rPr>
        <w:t>2026年5月</w:t>
      </w:r>
    </w:p>
    <w:p w14:paraId="15BAE830">
      <w:pPr>
        <w:spacing w:line="360" w:lineRule="auto"/>
        <w:rPr>
          <w:rFonts w:eastAsia="黑体"/>
          <w:bCs/>
          <w:sz w:val="48"/>
        </w:rPr>
      </w:pPr>
      <w:r>
        <w:rPr>
          <w:rFonts w:ascii="黑体" w:hAnsi="黑体" w:eastAsia="黑体"/>
          <w:sz w:val="30"/>
          <w:szCs w:val="30"/>
        </w:rPr>
        <w:t xml:space="preserve"> </w:t>
      </w:r>
    </w:p>
    <w:p w14:paraId="63E71A6A">
      <w:pPr>
        <w:spacing w:line="360" w:lineRule="auto"/>
        <w:jc w:val="center"/>
        <w:rPr>
          <w:rFonts w:eastAsia="黑体"/>
          <w:bCs/>
          <w:sz w:val="48"/>
        </w:rPr>
      </w:pPr>
      <w:r>
        <w:rPr>
          <w:rFonts w:hint="eastAsia" w:eastAsia="黑体"/>
          <w:bCs/>
          <w:sz w:val="48"/>
        </w:rPr>
        <w:t>目    录</w:t>
      </w:r>
    </w:p>
    <w:p w14:paraId="299D8972">
      <w:pPr>
        <w:pStyle w:val="30"/>
        <w:tabs>
          <w:tab w:val="right" w:leader="dot" w:pos="8306"/>
        </w:tabs>
        <w:spacing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0EDA9D5D">
      <w:pPr>
        <w:pStyle w:val="30"/>
        <w:tabs>
          <w:tab w:val="right" w:leader="dot" w:pos="8306"/>
        </w:tabs>
        <w:spacing w:line="360" w:lineRule="auto"/>
        <w:rPr>
          <w:rFonts w:ascii="宋体" w:hAnsi="宋体" w:cs="宋体"/>
          <w:sz w:val="28"/>
          <w:szCs w:val="28"/>
        </w:rPr>
      </w:pPr>
      <w:r>
        <w:fldChar w:fldCharType="begin"/>
      </w:r>
      <w:r>
        <w:instrText xml:space="preserve"> HYPERLINK \l "_Toc31466" </w:instrText>
      </w:r>
      <w:r>
        <w:fldChar w:fldCharType="separate"/>
      </w:r>
      <w:r>
        <w:rPr>
          <w:rFonts w:hint="eastAsia" w:ascii="宋体" w:hAnsi="宋体" w:cs="宋体"/>
          <w:sz w:val="28"/>
          <w:szCs w:val="28"/>
        </w:rPr>
        <w:t>第一章 询价采购邀请</w:t>
      </w:r>
      <w:r>
        <w:rPr>
          <w:rFonts w:hint="eastAsia" w:ascii="宋体" w:hAnsi="宋体" w:cs="宋体"/>
          <w:sz w:val="28"/>
          <w:szCs w:val="28"/>
        </w:rPr>
        <w:tab/>
      </w:r>
      <w:r>
        <w:rPr>
          <w:rFonts w:hint="eastAsia" w:ascii="宋体" w:hAnsi="宋体" w:cs="宋体"/>
          <w:sz w:val="28"/>
          <w:szCs w:val="28"/>
          <w:lang w:val="en-US" w:eastAsia="zh-CN"/>
        </w:rPr>
        <w:t>2</w:t>
      </w:r>
      <w:r>
        <w:rPr>
          <w:rFonts w:hint="eastAsia" w:ascii="宋体" w:hAnsi="宋体" w:cs="宋体"/>
          <w:sz w:val="28"/>
          <w:szCs w:val="28"/>
        </w:rPr>
        <w:fldChar w:fldCharType="end"/>
      </w:r>
    </w:p>
    <w:p w14:paraId="05299D9D">
      <w:pPr>
        <w:pStyle w:val="30"/>
        <w:tabs>
          <w:tab w:val="right" w:leader="dot" w:pos="8306"/>
        </w:tabs>
        <w:spacing w:line="360" w:lineRule="auto"/>
        <w:rPr>
          <w:rFonts w:ascii="宋体" w:hAnsi="宋体" w:cs="宋体"/>
          <w:sz w:val="28"/>
          <w:szCs w:val="28"/>
        </w:rPr>
      </w:pPr>
      <w:r>
        <w:fldChar w:fldCharType="begin"/>
      </w:r>
      <w:r>
        <w:instrText xml:space="preserve"> HYPERLINK \l "_Toc29794"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_Toc29794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14:paraId="18A872DC">
      <w:pPr>
        <w:pStyle w:val="30"/>
        <w:tabs>
          <w:tab w:val="right" w:leader="dot" w:pos="8306"/>
        </w:tabs>
        <w:spacing w:line="360" w:lineRule="auto"/>
      </w:pPr>
      <w:r>
        <w:fldChar w:fldCharType="begin"/>
      </w:r>
      <w:r>
        <w:instrText xml:space="preserve"> HYPERLINK \l "_Toc30024" </w:instrText>
      </w:r>
      <w:r>
        <w:fldChar w:fldCharType="separate"/>
      </w:r>
      <w:r>
        <w:rPr>
          <w:rFonts w:hint="eastAsia" w:ascii="宋体" w:hAnsi="宋体" w:cs="宋体"/>
          <w:bCs/>
          <w:sz w:val="28"/>
          <w:szCs w:val="28"/>
        </w:rPr>
        <w:t>第三章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_Toc30024 \h </w:instrText>
      </w:r>
      <w:r>
        <w:rPr>
          <w:rFonts w:hint="eastAsia" w:ascii="宋体" w:hAnsi="宋体" w:cs="宋体"/>
          <w:sz w:val="28"/>
          <w:szCs w:val="28"/>
        </w:rPr>
        <w:fldChar w:fldCharType="separate"/>
      </w:r>
      <w:r>
        <w:rPr>
          <w:rFonts w:hint="eastAsia"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fldChar w:fldCharType="end"/>
      </w:r>
    </w:p>
    <w:p w14:paraId="6272399B">
      <w:pPr>
        <w:pStyle w:val="30"/>
        <w:tabs>
          <w:tab w:val="right" w:leader="dot" w:pos="8306"/>
        </w:tabs>
        <w:spacing w:line="360" w:lineRule="auto"/>
        <w:rPr>
          <w:rFonts w:ascii="宋体" w:hAnsi="宋体" w:cs="宋体"/>
          <w:sz w:val="28"/>
          <w:szCs w:val="28"/>
        </w:rPr>
      </w:pPr>
      <w:r>
        <w:fldChar w:fldCharType="begin"/>
      </w:r>
      <w:r>
        <w:instrText xml:space="preserve"> HYPERLINK \l "_Toc2523" </w:instrText>
      </w:r>
      <w:r>
        <w:fldChar w:fldCharType="separate"/>
      </w:r>
      <w:r>
        <w:rPr>
          <w:rFonts w:hint="eastAsia" w:ascii="宋体" w:hAnsi="宋体" w:cs="宋体"/>
          <w:bCs/>
          <w:sz w:val="28"/>
          <w:szCs w:val="28"/>
        </w:rPr>
        <w:t>第四章 合同条款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_Toc2523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7B6F10AD">
      <w:pPr>
        <w:pStyle w:val="30"/>
        <w:tabs>
          <w:tab w:val="right" w:leader="dot" w:pos="8306"/>
        </w:tabs>
        <w:spacing w:line="360" w:lineRule="auto"/>
        <w:rPr>
          <w:rFonts w:ascii="宋体" w:hAnsi="宋体" w:cs="宋体"/>
          <w:sz w:val="28"/>
          <w:szCs w:val="28"/>
        </w:rPr>
      </w:pPr>
      <w:r>
        <w:fldChar w:fldCharType="begin"/>
      </w:r>
      <w:r>
        <w:instrText xml:space="preserve"> HYPERLINK \l "_Toc3819" </w:instrText>
      </w:r>
      <w:r>
        <w:fldChar w:fldCharType="separate"/>
      </w:r>
      <w:r>
        <w:rPr>
          <w:rFonts w:hint="eastAsia" w:ascii="宋体" w:hAnsi="宋体" w:cs="宋体"/>
          <w:sz w:val="28"/>
          <w:szCs w:val="28"/>
        </w:rPr>
        <w:t>第五章 附件</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_Toc3819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14:paraId="25407EF6">
      <w:pPr>
        <w:spacing w:line="360" w:lineRule="auto"/>
        <w:rPr>
          <w:rFonts w:ascii="宋体" w:hAnsi="宋体" w:cs="宋体"/>
          <w:sz w:val="28"/>
          <w:szCs w:val="28"/>
        </w:rPr>
      </w:pPr>
      <w:r>
        <w:rPr>
          <w:rFonts w:hint="eastAsia" w:ascii="宋体" w:hAnsi="宋体" w:cs="宋体"/>
          <w:sz w:val="28"/>
          <w:szCs w:val="28"/>
        </w:rPr>
        <w:fldChar w:fldCharType="end"/>
      </w:r>
    </w:p>
    <w:p w14:paraId="58BB5274">
      <w:pPr>
        <w:pStyle w:val="2"/>
        <w:spacing w:line="360" w:lineRule="auto"/>
        <w:jc w:val="center"/>
        <w:sectPr>
          <w:footerReference r:id="rId4" w:type="default"/>
          <w:pgSz w:w="11906" w:h="16838"/>
          <w:pgMar w:top="1440" w:right="1800" w:bottom="1440" w:left="1800" w:header="851" w:footer="992" w:gutter="0"/>
          <w:pgNumType w:start="1"/>
          <w:cols w:space="720" w:num="1"/>
          <w:docGrid w:type="lines" w:linePitch="312" w:charSpace="0"/>
        </w:sectPr>
      </w:pPr>
      <w:bookmarkStart w:id="0" w:name="_Toc31466"/>
    </w:p>
    <w:p w14:paraId="62418028">
      <w:pPr>
        <w:pStyle w:val="2"/>
        <w:spacing w:line="360" w:lineRule="auto"/>
        <w:jc w:val="center"/>
      </w:pPr>
      <w:r>
        <w:rPr>
          <w:rFonts w:hint="eastAsia"/>
        </w:rPr>
        <w:t>第一章</w:t>
      </w:r>
      <w:r>
        <w:rPr>
          <w:rFonts w:hint="eastAsia"/>
        </w:rPr>
        <w:tab/>
      </w:r>
      <w:r>
        <w:rPr>
          <w:rFonts w:hint="eastAsia"/>
        </w:rPr>
        <w:t>询价采购邀请</w:t>
      </w:r>
      <w:bookmarkEnd w:id="0"/>
    </w:p>
    <w:p w14:paraId="3EFA6CBF">
      <w:pPr>
        <w:spacing w:line="360" w:lineRule="auto"/>
        <w:ind w:firstLine="480" w:firstLineChars="200"/>
        <w:rPr>
          <w:rFonts w:hint="eastAsia" w:ascii="宋体" w:hAnsi="宋体"/>
          <w:bCs/>
          <w:sz w:val="24"/>
          <w:szCs w:val="24"/>
        </w:rPr>
      </w:pPr>
      <w:r>
        <w:rPr>
          <w:rFonts w:hint="eastAsia" w:ascii="宋体" w:hAnsi="宋体"/>
          <w:bCs/>
          <w:sz w:val="24"/>
          <w:szCs w:val="24"/>
        </w:rPr>
        <w:t>课程负责人培训班住宿服务的潜在供应商应在泰州职业技术学院官网（www.tzpc.edu.cn）“招标公告”入口获取采购文件，并于2026年</w:t>
      </w:r>
      <w:r>
        <w:rPr>
          <w:rFonts w:hint="eastAsia" w:ascii="宋体" w:hAnsi="宋体"/>
          <w:bCs/>
          <w:sz w:val="24"/>
          <w:szCs w:val="24"/>
          <w:lang w:val="en-US" w:eastAsia="zh-CN"/>
        </w:rPr>
        <w:t xml:space="preserve"> 5</w:t>
      </w:r>
      <w:r>
        <w:rPr>
          <w:rFonts w:hint="eastAsia" w:ascii="宋体" w:hAnsi="宋体"/>
          <w:bCs/>
          <w:sz w:val="24"/>
          <w:szCs w:val="24"/>
        </w:rPr>
        <w:t>月</w:t>
      </w:r>
      <w:r>
        <w:rPr>
          <w:rFonts w:hint="eastAsia" w:ascii="宋体" w:hAnsi="宋体"/>
          <w:bCs/>
          <w:sz w:val="24"/>
          <w:szCs w:val="24"/>
          <w:lang w:val="en-US" w:eastAsia="zh-CN"/>
        </w:rPr>
        <w:t xml:space="preserve">29 </w:t>
      </w:r>
      <w:r>
        <w:rPr>
          <w:rFonts w:hint="eastAsia" w:ascii="宋体" w:hAnsi="宋体"/>
          <w:bCs/>
          <w:sz w:val="24"/>
          <w:szCs w:val="24"/>
        </w:rPr>
        <w:t>日16点00分（北京时间）前提交响应文件</w:t>
      </w:r>
    </w:p>
    <w:p w14:paraId="6BEA32D1">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项目基本情况</w:t>
      </w:r>
    </w:p>
    <w:p w14:paraId="4E4B17ED">
      <w:pPr>
        <w:spacing w:line="360" w:lineRule="auto"/>
        <w:ind w:firstLine="480" w:firstLineChars="200"/>
        <w:rPr>
          <w:rFonts w:hint="eastAsia" w:ascii="宋体" w:hAnsi="宋体"/>
          <w:bCs/>
          <w:sz w:val="24"/>
          <w:szCs w:val="24"/>
        </w:rPr>
      </w:pPr>
      <w:r>
        <w:rPr>
          <w:rFonts w:hint="eastAsia" w:ascii="宋体" w:hAnsi="宋体"/>
          <w:bCs/>
          <w:sz w:val="24"/>
          <w:szCs w:val="24"/>
        </w:rPr>
        <w:t>1.项目编号：TZYZC-2026-014</w:t>
      </w:r>
    </w:p>
    <w:p w14:paraId="7685EB29">
      <w:pPr>
        <w:spacing w:line="360" w:lineRule="auto"/>
        <w:ind w:firstLine="480" w:firstLineChars="200"/>
        <w:rPr>
          <w:rFonts w:hint="eastAsia" w:ascii="宋体" w:hAnsi="宋体"/>
          <w:bCs/>
          <w:sz w:val="24"/>
          <w:szCs w:val="24"/>
        </w:rPr>
      </w:pPr>
      <w:r>
        <w:rPr>
          <w:rFonts w:hint="eastAsia" w:ascii="宋体" w:hAnsi="宋体"/>
          <w:bCs/>
          <w:sz w:val="24"/>
          <w:szCs w:val="24"/>
        </w:rPr>
        <w:t>2.项目名称：</w:t>
      </w:r>
      <w:r>
        <w:rPr>
          <w:rFonts w:hint="eastAsia" w:ascii="宋体" w:hAnsi="宋体"/>
          <w:bCs/>
          <w:sz w:val="24"/>
          <w:szCs w:val="24"/>
          <w:lang w:val="en-US" w:eastAsia="zh-CN"/>
        </w:rPr>
        <w:t>华师大</w:t>
      </w:r>
      <w:r>
        <w:rPr>
          <w:rFonts w:hint="eastAsia" w:ascii="宋体" w:hAnsi="宋体"/>
          <w:bCs/>
          <w:sz w:val="24"/>
          <w:szCs w:val="24"/>
        </w:rPr>
        <w:t>课程负责人培训班住宿服务</w:t>
      </w:r>
    </w:p>
    <w:p w14:paraId="6B66192B">
      <w:pPr>
        <w:spacing w:line="360" w:lineRule="auto"/>
        <w:ind w:firstLine="480" w:firstLineChars="200"/>
        <w:rPr>
          <w:rFonts w:hint="eastAsia" w:ascii="宋体" w:hAnsi="宋体" w:eastAsia="宋体" w:cs="Times New Roman"/>
          <w:bCs/>
          <w:sz w:val="24"/>
          <w:szCs w:val="24"/>
        </w:rPr>
      </w:pPr>
      <w:r>
        <w:rPr>
          <w:rFonts w:hint="default" w:ascii="宋体" w:hAnsi="宋体" w:eastAsia="宋体" w:cs="Times New Roman"/>
          <w:bCs/>
          <w:sz w:val="24"/>
          <w:szCs w:val="24"/>
        </w:rPr>
        <w:t>3.采购方式：询价（依托</w:t>
      </w:r>
      <w:r>
        <w:rPr>
          <w:rFonts w:hint="default" w:ascii="宋体" w:hAnsi="宋体" w:eastAsia="宋体" w:cs="Times New Roman"/>
          <w:bCs/>
          <w:sz w:val="24"/>
          <w:szCs w:val="24"/>
          <w:lang w:eastAsia="zh-CN"/>
        </w:rPr>
        <w:t>泰州职业技术学院官网www.tzpc.edu.cn的“招标公告”栏目</w:t>
      </w:r>
      <w:r>
        <w:rPr>
          <w:rFonts w:hint="default" w:ascii="宋体" w:hAnsi="宋体" w:eastAsia="宋体" w:cs="Times New Roman"/>
          <w:bCs/>
          <w:sz w:val="24"/>
          <w:szCs w:val="24"/>
        </w:rPr>
        <w:t>）</w:t>
      </w:r>
    </w:p>
    <w:p w14:paraId="390AE7AF">
      <w:pPr>
        <w:spacing w:line="360" w:lineRule="auto"/>
        <w:ind w:firstLine="480" w:firstLineChars="200"/>
        <w:rPr>
          <w:rFonts w:hint="eastAsia" w:ascii="宋体" w:hAnsi="宋体" w:eastAsia="宋体" w:cs="Times New Roman"/>
          <w:bCs/>
          <w:sz w:val="24"/>
          <w:szCs w:val="24"/>
          <w:lang w:eastAsia="zh-CN"/>
        </w:rPr>
      </w:pPr>
      <w:r>
        <w:rPr>
          <w:rFonts w:hint="eastAsia" w:ascii="宋体" w:hAnsi="宋体" w:eastAsia="宋体" w:cs="Times New Roman"/>
          <w:bCs/>
          <w:sz w:val="24"/>
          <w:szCs w:val="24"/>
          <w:lang w:val="en-US" w:eastAsia="zh-CN"/>
        </w:rPr>
        <w:t>4</w:t>
      </w:r>
      <w:r>
        <w:rPr>
          <w:rFonts w:hint="eastAsia" w:ascii="宋体" w:hAnsi="宋体" w:eastAsia="宋体" w:cs="Times New Roman"/>
          <w:bCs/>
          <w:sz w:val="24"/>
          <w:szCs w:val="24"/>
        </w:rPr>
        <w:t>.项目预算：18.72万元人民币</w:t>
      </w:r>
      <w:r>
        <w:rPr>
          <w:rFonts w:hint="eastAsia" w:ascii="宋体" w:hAnsi="宋体" w:cs="Times New Roman"/>
          <w:bCs/>
          <w:sz w:val="24"/>
          <w:szCs w:val="24"/>
          <w:lang w:eastAsia="zh-CN"/>
        </w:rPr>
        <w:t>（</w:t>
      </w:r>
      <w:r>
        <w:rPr>
          <w:rFonts w:hint="eastAsia" w:ascii="宋体" w:hAnsi="宋体" w:cs="Times New Roman"/>
          <w:bCs/>
          <w:sz w:val="24"/>
          <w:szCs w:val="24"/>
          <w:lang w:val="en-US" w:eastAsia="zh-CN"/>
        </w:rPr>
        <w:t>400元/间/天</w:t>
      </w:r>
      <w:r>
        <w:rPr>
          <w:rFonts w:hint="eastAsia" w:ascii="宋体" w:hAnsi="宋体" w:eastAsia="宋体" w:cs="宋体"/>
          <w:sz w:val="24"/>
          <w:szCs w:val="24"/>
        </w:rPr>
        <w:t>（含双人早餐）</w:t>
      </w:r>
      <w:r>
        <w:rPr>
          <w:rFonts w:hint="eastAsia" w:ascii="宋体" w:hAnsi="宋体" w:cs="Times New Roman"/>
          <w:bCs/>
          <w:sz w:val="24"/>
          <w:szCs w:val="24"/>
          <w:lang w:eastAsia="zh-CN"/>
        </w:rPr>
        <w:t>）</w:t>
      </w:r>
    </w:p>
    <w:p w14:paraId="77B5F645">
      <w:pPr>
        <w:spacing w:line="360" w:lineRule="auto"/>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5</w:t>
      </w:r>
      <w:r>
        <w:rPr>
          <w:rFonts w:hint="eastAsia" w:ascii="宋体" w:hAnsi="宋体" w:eastAsia="宋体" w:cs="Times New Roman"/>
          <w:bCs/>
          <w:sz w:val="24"/>
          <w:szCs w:val="24"/>
        </w:rPr>
        <w:t>.最高限价：18.72万元人民币</w:t>
      </w:r>
      <w:r>
        <w:rPr>
          <w:rFonts w:hint="eastAsia" w:ascii="宋体" w:hAnsi="宋体" w:cs="Times New Roman"/>
          <w:bCs/>
          <w:sz w:val="24"/>
          <w:szCs w:val="24"/>
          <w:lang w:eastAsia="zh-CN"/>
        </w:rPr>
        <w:t>（</w:t>
      </w:r>
      <w:r>
        <w:rPr>
          <w:rFonts w:hint="eastAsia" w:ascii="宋体" w:hAnsi="宋体" w:cs="Times New Roman"/>
          <w:bCs/>
          <w:sz w:val="24"/>
          <w:szCs w:val="24"/>
          <w:lang w:val="en-US" w:eastAsia="zh-CN"/>
        </w:rPr>
        <w:t>400元/间/天</w:t>
      </w:r>
      <w:r>
        <w:rPr>
          <w:rFonts w:hint="eastAsia" w:ascii="宋体" w:hAnsi="宋体" w:eastAsia="宋体" w:cs="宋体"/>
          <w:sz w:val="24"/>
          <w:szCs w:val="24"/>
        </w:rPr>
        <w:t>（含双人早餐）</w:t>
      </w:r>
      <w:r>
        <w:rPr>
          <w:rFonts w:hint="eastAsia" w:ascii="宋体" w:hAnsi="宋体" w:cs="Times New Roman"/>
          <w:bCs/>
          <w:sz w:val="24"/>
          <w:szCs w:val="24"/>
          <w:lang w:eastAsia="zh-CN"/>
        </w:rPr>
        <w:t>）</w:t>
      </w:r>
    </w:p>
    <w:p w14:paraId="10A32359">
      <w:pPr>
        <w:spacing w:line="360" w:lineRule="auto"/>
        <w:ind w:firstLine="480" w:firstLineChars="200"/>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.采购需求：泰州职业技术学院</w:t>
      </w:r>
      <w:r>
        <w:rPr>
          <w:rFonts w:hint="eastAsia" w:ascii="宋体" w:hAnsi="宋体"/>
          <w:bCs/>
          <w:sz w:val="24"/>
          <w:szCs w:val="24"/>
          <w:lang w:val="en-US" w:eastAsia="zh-CN"/>
        </w:rPr>
        <w:t>华师大</w:t>
      </w:r>
      <w:r>
        <w:rPr>
          <w:rFonts w:hint="eastAsia" w:ascii="宋体" w:hAnsi="宋体"/>
          <w:bCs/>
          <w:sz w:val="24"/>
          <w:szCs w:val="24"/>
        </w:rPr>
        <w:t>课程负责人培训班住宿服务，详见第三章采购需求</w:t>
      </w:r>
    </w:p>
    <w:p w14:paraId="3C383390">
      <w:pPr>
        <w:widowControl/>
        <w:shd w:val="clear" w:color="auto" w:fill="FFFFFF"/>
        <w:spacing w:line="360" w:lineRule="auto"/>
        <w:ind w:firstLine="480" w:firstLineChars="200"/>
        <w:jc w:val="left"/>
        <w:rPr>
          <w:rFonts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.项目合同期限：2026年7月26日至2026年8月13日（共19天18夜）</w:t>
      </w:r>
    </w:p>
    <w:p w14:paraId="78D9A0F2">
      <w:pPr>
        <w:pStyle w:val="15"/>
        <w:spacing w:beforeAutospacing="0" w:afterAutospacing="0" w:line="360" w:lineRule="auto"/>
        <w:ind w:firstLine="480"/>
        <w:jc w:val="both"/>
        <w:rPr>
          <w:rFonts w:ascii="宋体" w:hAnsi="宋体"/>
          <w:bCs/>
          <w:szCs w:val="24"/>
        </w:rPr>
      </w:pPr>
      <w:r>
        <w:rPr>
          <w:rFonts w:hint="eastAsia" w:ascii="宋体" w:hAnsi="宋体"/>
          <w:bCs/>
          <w:szCs w:val="24"/>
          <w:lang w:val="en-US" w:eastAsia="zh-CN"/>
        </w:rPr>
        <w:t>8</w:t>
      </w:r>
      <w:r>
        <w:rPr>
          <w:rFonts w:hint="eastAsia" w:ascii="宋体" w:hAnsi="宋体"/>
          <w:bCs/>
          <w:szCs w:val="24"/>
        </w:rPr>
        <w:t>.</w:t>
      </w:r>
      <w:r>
        <w:rPr>
          <w:rFonts w:hint="eastAsia" w:ascii="宋体" w:hAnsi="宋体" w:cs="宋体"/>
          <w:color w:val="000000"/>
          <w:szCs w:val="24"/>
        </w:rPr>
        <w:t>本项目不接受联合体。</w:t>
      </w:r>
    </w:p>
    <w:p w14:paraId="5DB65EA0">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二、申请人的资格要求</w:t>
      </w:r>
    </w:p>
    <w:p w14:paraId="7C733518">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1. 满足《中华人民共和国政府采购法》第二十二条规定：</w:t>
      </w:r>
    </w:p>
    <w:p w14:paraId="16894829">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（1）具有独立承担民事责任的能力；</w:t>
      </w:r>
    </w:p>
    <w:p w14:paraId="0D74E445">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（2）具有良好的商业信誉和健全的财务会计制度；</w:t>
      </w:r>
    </w:p>
    <w:p w14:paraId="70EEB79D">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（3）具有履行合同所必需的设备和专业技术能力；</w:t>
      </w:r>
    </w:p>
    <w:p w14:paraId="3069417D">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（4）有依法缴纳税收和社会保障资金的良好记录；</w:t>
      </w:r>
    </w:p>
    <w:p w14:paraId="310BBA41">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（5）参加政府采购活动前三年内，在经营活动中没有重大违法记录；</w:t>
      </w:r>
    </w:p>
    <w:p w14:paraId="6866F987">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（6）法律、行政法规规定的其他条件。</w:t>
      </w:r>
    </w:p>
    <w:p w14:paraId="0C4DD953">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2.本项目的特定资格要求：</w:t>
      </w:r>
    </w:p>
    <w:p w14:paraId="0E4DDF96">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供应商具备提供相应住宿服务的合法经营资质；</w:t>
      </w:r>
    </w:p>
    <w:p w14:paraId="1790812F">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3.拒绝下述供应商参加本次采购活动：</w:t>
      </w:r>
    </w:p>
    <w:p w14:paraId="6851AAC0">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（1）供应商单位负责人为同一人或者存在直接控股、管理关系的不同供应商，不得参加同一合同项下的政府采购活动。</w:t>
      </w:r>
    </w:p>
    <w:p w14:paraId="7E3F352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（2）未被“信用中国”网站（www.creditchina.gov.cn）列入失信被执行人、重大税收违法案件当事人名单、政府采购严重失信行为记录名单。</w:t>
      </w:r>
    </w:p>
    <w:p w14:paraId="3E3D7974">
      <w:pPr>
        <w:pStyle w:val="10"/>
        <w:spacing w:line="360" w:lineRule="auto"/>
        <w:ind w:firstLine="480" w:firstLineChars="200"/>
      </w:pPr>
      <w:r>
        <w:rPr>
          <w:rFonts w:hint="eastAsia" w:ascii="宋体" w:hAnsi="宋体" w:eastAsia="宋体"/>
          <w:sz w:val="24"/>
          <w:szCs w:val="24"/>
        </w:rPr>
        <w:t>（3）未被采购人加入黑名单的供应商。</w:t>
      </w:r>
    </w:p>
    <w:p w14:paraId="16609AA0">
      <w:pPr>
        <w:spacing w:line="360" w:lineRule="auto"/>
        <w:ind w:firstLine="480" w:firstLineChars="200"/>
        <w:rPr>
          <w:rFonts w:ascii="黑体" w:hAnsi="黑体" w:eastAsia="黑体" w:cs="宋体"/>
          <w:kern w:val="0"/>
          <w:sz w:val="24"/>
          <w:szCs w:val="24"/>
        </w:rPr>
      </w:pPr>
      <w:r>
        <w:rPr>
          <w:rFonts w:hint="eastAsia" w:ascii="黑体" w:hAnsi="黑体" w:eastAsia="黑体" w:cs="宋体"/>
          <w:kern w:val="0"/>
          <w:sz w:val="24"/>
          <w:szCs w:val="24"/>
        </w:rPr>
        <w:t>三、询价文件的获取和提交</w:t>
      </w:r>
    </w:p>
    <w:p w14:paraId="03763F36">
      <w:pPr>
        <w:pStyle w:val="10"/>
        <w:spacing w:line="360" w:lineRule="auto"/>
        <w:ind w:firstLine="480" w:firstLineChars="200"/>
        <w:rPr>
          <w:rFonts w:hint="eastAsia" w:ascii="宋体" w:hAnsi="宋体" w:eastAsia="宋体" w:cs="Times New Roman"/>
          <w:sz w:val="24"/>
          <w:szCs w:val="24"/>
        </w:rPr>
      </w:pPr>
      <w:r>
        <w:rPr>
          <w:rFonts w:hint="eastAsia" w:ascii="宋体" w:hAnsi="宋体" w:eastAsia="宋体"/>
          <w:sz w:val="24"/>
          <w:szCs w:val="24"/>
        </w:rPr>
        <w:t>1.时间：本文件发布之日起至2026年</w:t>
      </w:r>
      <w:r>
        <w:rPr>
          <w:rFonts w:hint="eastAsia" w:ascii="宋体" w:hAnsi="宋体" w:eastAsia="宋体"/>
          <w:sz w:val="24"/>
          <w:szCs w:val="24"/>
          <w:lang w:val="en-US" w:eastAsia="zh-CN"/>
        </w:rPr>
        <w:t xml:space="preserve"> 5</w:t>
      </w:r>
      <w:r>
        <w:rPr>
          <w:rFonts w:hint="eastAsia" w:ascii="宋体" w:hAnsi="宋体" w:eastAsia="宋体"/>
          <w:sz w:val="24"/>
          <w:szCs w:val="24"/>
        </w:rPr>
        <w:t>月</w:t>
      </w:r>
      <w:r>
        <w:rPr>
          <w:rFonts w:hint="eastAsia" w:ascii="宋体" w:hAnsi="宋体" w:eastAsia="宋体"/>
          <w:sz w:val="24"/>
          <w:szCs w:val="24"/>
          <w:lang w:val="en-US" w:eastAsia="zh-CN"/>
        </w:rPr>
        <w:t xml:space="preserve">29 </w:t>
      </w:r>
      <w:r>
        <w:rPr>
          <w:rFonts w:hint="eastAsia" w:ascii="宋体" w:hAnsi="宋体" w:eastAsia="宋体"/>
          <w:sz w:val="24"/>
          <w:szCs w:val="24"/>
        </w:rPr>
        <w:t>日16:00（北京时间，法定节</w:t>
      </w:r>
      <w:r>
        <w:rPr>
          <w:rFonts w:hint="eastAsia" w:ascii="宋体" w:hAnsi="宋体" w:eastAsia="宋体" w:cs="Times New Roman"/>
          <w:sz w:val="24"/>
          <w:szCs w:val="24"/>
        </w:rPr>
        <w:t>假日除外）；</w:t>
      </w:r>
    </w:p>
    <w:p w14:paraId="7A1F2B87">
      <w:pPr>
        <w:pStyle w:val="1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lang w:val="en-US" w:eastAsia="zh-CN"/>
        </w:rPr>
        <w:t>2.</w:t>
      </w:r>
      <w:r>
        <w:rPr>
          <w:rFonts w:hint="default" w:ascii="宋体" w:hAnsi="宋体" w:eastAsia="宋体" w:cs="Times New Roman"/>
          <w:sz w:val="24"/>
          <w:szCs w:val="24"/>
        </w:rPr>
        <w:t>获取方式：</w:t>
      </w:r>
      <w:r>
        <w:rPr>
          <w:rFonts w:hint="default" w:ascii="宋体" w:hAnsi="宋体" w:eastAsia="宋体" w:cs="Times New Roman"/>
          <w:sz w:val="24"/>
          <w:szCs w:val="24"/>
          <w:lang w:val="en-US" w:eastAsia="zh-CN"/>
        </w:rPr>
        <w:t>泰州职业技术学院官网www.tzpc.edu.cn的“招标公告”栏目</w:t>
      </w:r>
      <w:r>
        <w:rPr>
          <w:rFonts w:hint="default" w:ascii="宋体" w:hAnsi="宋体" w:eastAsia="宋体" w:cs="Times New Roman"/>
          <w:sz w:val="24"/>
          <w:szCs w:val="24"/>
        </w:rPr>
        <w:t>自行下载；</w:t>
      </w:r>
    </w:p>
    <w:p w14:paraId="69EBCA6A">
      <w:pPr>
        <w:pStyle w:val="1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w:t>
      </w:r>
      <w:r>
        <w:rPr>
          <w:rFonts w:hint="default" w:ascii="宋体" w:hAnsi="宋体" w:eastAsia="宋体" w:cs="Times New Roman"/>
          <w:sz w:val="24"/>
          <w:szCs w:val="24"/>
          <w:lang w:val="en-US" w:eastAsia="zh-CN"/>
        </w:rPr>
        <w:t>响应文件提交：</w:t>
      </w:r>
      <w:r>
        <w:rPr>
          <w:rFonts w:hint="eastAsia" w:ascii="宋体" w:hAnsi="宋体" w:eastAsia="宋体" w:cs="Times New Roman"/>
          <w:sz w:val="24"/>
          <w:szCs w:val="24"/>
          <w:lang w:val="en-US" w:eastAsia="zh-CN"/>
        </w:rPr>
        <w:t>正一副二档案袋密封包装，并在封口处加盖单位公章，现场送达或邮寄。</w:t>
      </w:r>
    </w:p>
    <w:p w14:paraId="23F75219">
      <w:pPr>
        <w:pStyle w:val="1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default" w:ascii="宋体" w:hAnsi="宋体" w:eastAsia="宋体" w:cs="Times New Roman"/>
          <w:sz w:val="24"/>
          <w:szCs w:val="24"/>
          <w:lang w:val="en-US" w:eastAsia="zh-CN"/>
        </w:rPr>
        <w:t>响应文件</w:t>
      </w:r>
      <w:r>
        <w:rPr>
          <w:rFonts w:hint="eastAsia" w:ascii="宋体" w:hAnsi="宋体" w:eastAsia="宋体" w:cs="Times New Roman"/>
          <w:sz w:val="24"/>
          <w:szCs w:val="24"/>
          <w:lang w:val="en-US" w:eastAsia="zh-CN"/>
        </w:rPr>
        <w:t>提交地点：泰州市医药高新区天星路8号泰州职业技术学院行政楼120室，联系人：潘老师，18994658809。</w:t>
      </w:r>
      <w:bookmarkStart w:id="14" w:name="_GoBack"/>
      <w:bookmarkEnd w:id="14"/>
    </w:p>
    <w:p w14:paraId="665BB5B0">
      <w:pPr>
        <w:spacing w:line="360" w:lineRule="auto"/>
        <w:ind w:firstLine="480" w:firstLineChars="200"/>
        <w:rPr>
          <w:rFonts w:ascii="黑体" w:hAnsi="黑体" w:eastAsia="黑体" w:cs="宋体"/>
          <w:kern w:val="0"/>
          <w:sz w:val="24"/>
          <w:szCs w:val="24"/>
        </w:rPr>
      </w:pPr>
      <w:r>
        <w:rPr>
          <w:rFonts w:hint="eastAsia" w:ascii="黑体" w:hAnsi="黑体" w:eastAsia="黑体" w:cs="宋体"/>
          <w:kern w:val="0"/>
          <w:sz w:val="24"/>
          <w:szCs w:val="24"/>
        </w:rPr>
        <w:t>四、开启时间、地址</w:t>
      </w:r>
    </w:p>
    <w:p w14:paraId="17398D82">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时间：2026年</w:t>
      </w:r>
      <w:r>
        <w:rPr>
          <w:rFonts w:hint="eastAsia" w:ascii="宋体" w:hAnsi="宋体" w:eastAsia="宋体"/>
          <w:sz w:val="24"/>
          <w:szCs w:val="24"/>
          <w:lang w:val="en-US" w:eastAsia="zh-CN"/>
        </w:rPr>
        <w:t xml:space="preserve"> 6</w:t>
      </w:r>
      <w:r>
        <w:rPr>
          <w:rFonts w:hint="eastAsia" w:ascii="宋体" w:hAnsi="宋体" w:eastAsia="宋体"/>
          <w:sz w:val="24"/>
          <w:szCs w:val="24"/>
        </w:rPr>
        <w:t>月</w:t>
      </w:r>
      <w:r>
        <w:rPr>
          <w:rFonts w:hint="eastAsia" w:ascii="宋体" w:hAnsi="宋体" w:eastAsia="宋体"/>
          <w:sz w:val="24"/>
          <w:szCs w:val="24"/>
          <w:lang w:val="en-US" w:eastAsia="zh-CN"/>
        </w:rPr>
        <w:t xml:space="preserve"> 1 </w:t>
      </w:r>
      <w:r>
        <w:rPr>
          <w:rFonts w:hint="eastAsia" w:ascii="宋体" w:hAnsi="宋体" w:eastAsia="宋体"/>
          <w:sz w:val="24"/>
          <w:szCs w:val="24"/>
        </w:rPr>
        <w:t>日</w:t>
      </w:r>
      <w:r>
        <w:rPr>
          <w:rFonts w:hint="eastAsia" w:ascii="宋体" w:hAnsi="宋体" w:eastAsia="宋体"/>
          <w:sz w:val="24"/>
          <w:szCs w:val="24"/>
          <w:lang w:val="en-US" w:eastAsia="zh-CN"/>
        </w:rPr>
        <w:t>下午15</w:t>
      </w:r>
      <w:r>
        <w:rPr>
          <w:rFonts w:hint="eastAsia" w:ascii="宋体" w:hAnsi="宋体" w:eastAsia="宋体"/>
          <w:sz w:val="24"/>
          <w:szCs w:val="24"/>
        </w:rPr>
        <w:t xml:space="preserve">点30分 </w:t>
      </w:r>
    </w:p>
    <w:p w14:paraId="35D559AF">
      <w:pPr>
        <w:pStyle w:val="10"/>
        <w:spacing w:line="360" w:lineRule="auto"/>
        <w:ind w:firstLine="480" w:firstLineChars="200"/>
        <w:rPr>
          <w:rFonts w:ascii="宋体" w:hAnsi="宋体" w:eastAsia="宋体"/>
          <w:sz w:val="24"/>
          <w:szCs w:val="24"/>
        </w:rPr>
      </w:pPr>
      <w:r>
        <w:rPr>
          <w:rFonts w:hint="eastAsia" w:ascii="宋体" w:hAnsi="宋体" w:eastAsia="宋体"/>
          <w:sz w:val="24"/>
          <w:szCs w:val="24"/>
        </w:rPr>
        <w:t>地点：泰州职业技术学院</w:t>
      </w:r>
    </w:p>
    <w:p w14:paraId="397A654E">
      <w:pPr>
        <w:pStyle w:val="15"/>
        <w:spacing w:beforeAutospacing="0" w:afterAutospacing="0" w:line="360" w:lineRule="auto"/>
        <w:ind w:firstLine="422"/>
        <w:jc w:val="both"/>
        <w:rPr>
          <w:szCs w:val="24"/>
        </w:rPr>
      </w:pPr>
      <w:r>
        <w:rPr>
          <w:rFonts w:hint="eastAsia" w:ascii="黑体" w:hAnsi="黑体" w:eastAsia="黑体"/>
          <w:bCs/>
          <w:szCs w:val="24"/>
        </w:rPr>
        <w:t>五、</w:t>
      </w:r>
      <w:r>
        <w:rPr>
          <w:b/>
          <w:bCs/>
          <w:color w:val="000000"/>
          <w:szCs w:val="24"/>
        </w:rPr>
        <w:t>凡对本次采购提出询问，请按以下方式联系。</w:t>
      </w:r>
    </w:p>
    <w:p w14:paraId="3D4DF3D7">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1.项目联系人信息</w:t>
      </w:r>
    </w:p>
    <w:p w14:paraId="3BE39E35">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名    称：泰州职业技术学院人事处</w:t>
      </w:r>
    </w:p>
    <w:p w14:paraId="2E73D689">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地址：泰州市医药高新区天星路8号  </w:t>
      </w:r>
    </w:p>
    <w:p w14:paraId="0D0E199B">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联系人：孟</w:t>
      </w:r>
      <w:r>
        <w:rPr>
          <w:rFonts w:hint="eastAsia" w:ascii="宋体" w:hAnsi="宋体" w:eastAsia="宋体"/>
          <w:sz w:val="24"/>
          <w:szCs w:val="24"/>
          <w:lang w:val="en-US" w:eastAsia="zh-CN"/>
        </w:rPr>
        <w:t>老师</w:t>
      </w:r>
      <w:r>
        <w:rPr>
          <w:rFonts w:hint="eastAsia" w:ascii="宋体" w:hAnsi="宋体" w:eastAsia="宋体"/>
          <w:sz w:val="24"/>
          <w:szCs w:val="24"/>
        </w:rPr>
        <w:t xml:space="preserve">  </w:t>
      </w:r>
    </w:p>
    <w:p w14:paraId="2D95AA76">
      <w:pPr>
        <w:pStyle w:val="1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联系方式：</w:t>
      </w:r>
      <w:r>
        <w:rPr>
          <w:rFonts w:hint="eastAsia" w:ascii="宋体" w:hAnsi="宋体" w:eastAsia="宋体"/>
          <w:sz w:val="24"/>
          <w:szCs w:val="24"/>
          <w:lang w:val="en-US" w:eastAsia="zh-CN"/>
        </w:rPr>
        <w:t>15052799762</w:t>
      </w:r>
    </w:p>
    <w:p w14:paraId="4217D82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2.采购人信息</w:t>
      </w:r>
    </w:p>
    <w:p w14:paraId="5B51D025">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名 称：泰州职业技术学院</w:t>
      </w:r>
    </w:p>
    <w:p w14:paraId="781FCBA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地址：泰州市医药高新区天星路8号 </w:t>
      </w:r>
    </w:p>
    <w:p w14:paraId="79C75C7D">
      <w:pPr>
        <w:pStyle w:val="10"/>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联系人：潘</w:t>
      </w:r>
      <w:r>
        <w:rPr>
          <w:rFonts w:hint="eastAsia" w:ascii="宋体" w:hAnsi="宋体" w:eastAsia="宋体"/>
          <w:sz w:val="24"/>
          <w:szCs w:val="24"/>
          <w:lang w:val="en-US" w:eastAsia="zh-CN"/>
        </w:rPr>
        <w:t>老师</w:t>
      </w:r>
    </w:p>
    <w:p w14:paraId="470B4F11">
      <w:pPr>
        <w:pStyle w:val="10"/>
        <w:spacing w:line="360" w:lineRule="auto"/>
        <w:ind w:firstLine="480" w:firstLineChars="200"/>
        <w:rPr>
          <w:rFonts w:hint="eastAsia" w:ascii="宋体" w:hAnsi="宋体" w:eastAsia="宋体"/>
          <w:sz w:val="24"/>
          <w:szCs w:val="24"/>
        </w:rPr>
      </w:pPr>
      <w:r>
        <w:rPr>
          <w:rFonts w:hint="eastAsia" w:ascii="宋体" w:hAnsi="宋体" w:eastAsia="宋体"/>
          <w:sz w:val="24"/>
          <w:szCs w:val="24"/>
        </w:rPr>
        <w:t xml:space="preserve">联系方式：0523-86662746，18994658809 </w:t>
      </w:r>
    </w:p>
    <w:p w14:paraId="4434B20D">
      <w:pPr>
        <w:pStyle w:val="2"/>
        <w:spacing w:line="360" w:lineRule="auto"/>
        <w:jc w:val="center"/>
      </w:pPr>
      <w:bookmarkStart w:id="1" w:name="_Toc29794"/>
      <w:r>
        <w:rPr>
          <w:rFonts w:hint="eastAsia"/>
        </w:rPr>
        <w:br w:type="page"/>
      </w:r>
      <w:r>
        <w:rPr>
          <w:rFonts w:hint="eastAsia"/>
        </w:rPr>
        <w:t>第二章 供应商须知</w:t>
      </w:r>
      <w:bookmarkEnd w:id="1"/>
    </w:p>
    <w:p w14:paraId="6D1640FC">
      <w:pPr>
        <w:numPr>
          <w:ilvl w:val="0"/>
          <w:numId w:val="2"/>
        </w:numPr>
        <w:tabs>
          <w:tab w:val="left" w:pos="735"/>
          <w:tab w:val="clear" w:pos="855"/>
        </w:tabs>
        <w:spacing w:line="360" w:lineRule="auto"/>
        <w:ind w:hanging="330"/>
        <w:rPr>
          <w:rFonts w:ascii="宋体" w:hAnsi="宋体" w:cs="宋体"/>
          <w:bCs/>
          <w:sz w:val="24"/>
          <w:szCs w:val="24"/>
        </w:rPr>
      </w:pPr>
      <w:r>
        <w:rPr>
          <w:rFonts w:hint="eastAsia" w:ascii="宋体" w:hAnsi="宋体" w:cs="宋体"/>
          <w:bCs/>
          <w:sz w:val="24"/>
          <w:szCs w:val="24"/>
        </w:rPr>
        <w:t>遵循原则：</w:t>
      </w:r>
    </w:p>
    <w:p w14:paraId="4E20AB32">
      <w:pPr>
        <w:spacing w:line="360" w:lineRule="auto"/>
        <w:ind w:firstLine="480" w:firstLineChars="200"/>
        <w:rPr>
          <w:rFonts w:ascii="宋体" w:hAnsi="宋体" w:cs="宋体"/>
          <w:bCs/>
          <w:sz w:val="24"/>
          <w:szCs w:val="24"/>
        </w:rPr>
      </w:pPr>
      <w:r>
        <w:rPr>
          <w:rFonts w:hint="eastAsia" w:ascii="宋体" w:hAnsi="宋体" w:cs="宋体"/>
          <w:bCs/>
          <w:sz w:val="24"/>
          <w:szCs w:val="24"/>
        </w:rPr>
        <w:t>公开透明原则、公平竞争原则、公正原则和诚实信用原则。</w:t>
      </w:r>
    </w:p>
    <w:p w14:paraId="64CC643C">
      <w:pPr>
        <w:numPr>
          <w:ilvl w:val="0"/>
          <w:numId w:val="2"/>
        </w:numPr>
        <w:tabs>
          <w:tab w:val="left" w:pos="735"/>
          <w:tab w:val="clear" w:pos="855"/>
        </w:tabs>
        <w:spacing w:line="360" w:lineRule="auto"/>
        <w:ind w:hanging="330"/>
        <w:rPr>
          <w:rFonts w:ascii="宋体" w:hAnsi="宋体" w:cs="宋体"/>
          <w:bCs/>
          <w:sz w:val="24"/>
          <w:szCs w:val="24"/>
        </w:rPr>
      </w:pPr>
      <w:r>
        <w:rPr>
          <w:rFonts w:hint="eastAsia" w:ascii="宋体" w:hAnsi="宋体" w:cs="宋体"/>
          <w:bCs/>
          <w:sz w:val="24"/>
          <w:szCs w:val="24"/>
        </w:rPr>
        <w:t>采购文件：</w:t>
      </w:r>
    </w:p>
    <w:p w14:paraId="5321E3E6">
      <w:pPr>
        <w:numPr>
          <w:ilvl w:val="0"/>
          <w:numId w:val="3"/>
        </w:numPr>
        <w:tabs>
          <w:tab w:val="left" w:pos="-126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采购文件包括本文件目录所列全部内容，供应商应仔细阅读，并在响应文件中充分响应采购文件的所有要求。</w:t>
      </w:r>
    </w:p>
    <w:p w14:paraId="5856BF71">
      <w:pPr>
        <w:numPr>
          <w:ilvl w:val="0"/>
          <w:numId w:val="3"/>
        </w:numPr>
        <w:tabs>
          <w:tab w:val="left" w:pos="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采购文件中的“法定代表人”是指供应商的营业执照或相关部门的登记证明文件中的“法定代表人”或“负责人”。</w:t>
      </w:r>
    </w:p>
    <w:p w14:paraId="7372A1AA">
      <w:pPr>
        <w:numPr>
          <w:ilvl w:val="0"/>
          <w:numId w:val="3"/>
        </w:numPr>
        <w:tabs>
          <w:tab w:val="left" w:pos="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供应商按采购文件要求提交全部资料并对采购文件各项内容做出实质性响应，否则报价无效。</w:t>
      </w:r>
    </w:p>
    <w:p w14:paraId="31CD8B2C">
      <w:pPr>
        <w:numPr>
          <w:ilvl w:val="0"/>
          <w:numId w:val="3"/>
        </w:numPr>
        <w:tabs>
          <w:tab w:val="left" w:pos="0"/>
          <w:tab w:val="left" w:pos="525"/>
          <w:tab w:val="left" w:pos="945"/>
          <w:tab w:val="left" w:pos="1050"/>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采购文件仅作为本次询价项目使用。</w:t>
      </w:r>
    </w:p>
    <w:p w14:paraId="1504B5D9">
      <w:pPr>
        <w:tabs>
          <w:tab w:val="left" w:pos="630"/>
        </w:tabs>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（三） 采购文件的解释：</w:t>
      </w:r>
    </w:p>
    <w:p w14:paraId="30B3F47A">
      <w:pPr>
        <w:tabs>
          <w:tab w:val="left" w:pos="945"/>
        </w:tabs>
        <w:spacing w:line="360" w:lineRule="auto"/>
        <w:ind w:left="523"/>
        <w:rPr>
          <w:rFonts w:ascii="宋体" w:hAnsi="宋体" w:cs="宋体"/>
          <w:bCs/>
          <w:sz w:val="24"/>
          <w:szCs w:val="24"/>
        </w:rPr>
      </w:pPr>
      <w:r>
        <w:rPr>
          <w:rFonts w:hint="eastAsia" w:ascii="宋体" w:hAnsi="宋体" w:cs="宋体"/>
          <w:bCs/>
          <w:sz w:val="24"/>
          <w:szCs w:val="24"/>
        </w:rPr>
        <w:t>本文件的最终解释权归泰州职业技术学院。</w:t>
      </w:r>
    </w:p>
    <w:p w14:paraId="70454BCD">
      <w:pPr>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 xml:space="preserve">（四） 采购文件的补充或修正： </w:t>
      </w:r>
    </w:p>
    <w:p w14:paraId="4568E8A5">
      <w:pPr>
        <w:numPr>
          <w:ilvl w:val="0"/>
          <w:numId w:val="4"/>
        </w:numPr>
        <w:tabs>
          <w:tab w:val="left" w:pos="525"/>
          <w:tab w:val="left" w:pos="945"/>
          <w:tab w:val="left" w:pos="1050"/>
          <w:tab w:val="clear" w:pos="898"/>
        </w:tabs>
        <w:spacing w:line="360" w:lineRule="auto"/>
        <w:ind w:left="1" w:firstLine="523" w:firstLineChars="218"/>
        <w:rPr>
          <w:rFonts w:ascii="宋体" w:hAnsi="宋体" w:cs="宋体"/>
          <w:bCs/>
          <w:sz w:val="24"/>
          <w:szCs w:val="24"/>
        </w:rPr>
      </w:pPr>
      <w:r>
        <w:rPr>
          <w:rFonts w:hint="eastAsia" w:ascii="宋体" w:hAnsi="宋体" w:cs="宋体"/>
          <w:bCs/>
          <w:sz w:val="24"/>
          <w:szCs w:val="24"/>
        </w:rPr>
        <w:t>在报价截止时间三个工作日前泰州职业技术学院可对采购文件进行必要的澄清或者修改，不足三个工作日的，将顺延提交响应文件的截止时间。</w:t>
      </w:r>
    </w:p>
    <w:p w14:paraId="65126A28">
      <w:pPr>
        <w:numPr>
          <w:ilvl w:val="0"/>
          <w:numId w:val="4"/>
        </w:numPr>
        <w:tabs>
          <w:tab w:val="left" w:pos="525"/>
          <w:tab w:val="left" w:pos="945"/>
          <w:tab w:val="left" w:pos="1050"/>
          <w:tab w:val="clear" w:pos="898"/>
        </w:tabs>
        <w:spacing w:line="360" w:lineRule="auto"/>
        <w:ind w:left="1" w:firstLine="523" w:firstLineChars="218"/>
        <w:rPr>
          <w:rFonts w:ascii="宋体" w:hAnsi="宋体" w:cs="宋体"/>
          <w:bCs/>
          <w:sz w:val="24"/>
          <w:szCs w:val="24"/>
        </w:rPr>
      </w:pPr>
      <w:r>
        <w:rPr>
          <w:rFonts w:hint="eastAsia" w:ascii="宋体" w:hAnsi="宋体" w:cs="宋体"/>
          <w:bCs/>
          <w:sz w:val="24"/>
          <w:szCs w:val="24"/>
        </w:rPr>
        <w:t>如需对采购文件进行补充或修正，泰州职业技术学院将在泰州职业技术学院网发布更正公告，该补充或修正的内容为采购文件的组成部分。供应商应在报价截止时间前关注原采购公告媒体上发布的相关更正公告。因供应商未尽注意义务，未及时全面地关注更正公告导致其提交的报价材料不符合泰州职业技术学院要求，而造成的损失及风险（包括但不限于未成交）由供应商自行承担。</w:t>
      </w:r>
    </w:p>
    <w:p w14:paraId="52F103C4">
      <w:pPr>
        <w:spacing w:line="360" w:lineRule="auto"/>
        <w:ind w:left="525" w:leftChars="250"/>
        <w:rPr>
          <w:rFonts w:ascii="宋体" w:hAnsi="宋体" w:cs="宋体"/>
          <w:bCs/>
          <w:sz w:val="24"/>
          <w:szCs w:val="24"/>
        </w:rPr>
      </w:pPr>
      <w:r>
        <w:rPr>
          <w:rFonts w:hint="eastAsia" w:ascii="宋体" w:hAnsi="宋体" w:cs="宋体"/>
          <w:bCs/>
          <w:sz w:val="24"/>
          <w:szCs w:val="24"/>
        </w:rPr>
        <w:t>（五） 响应文件的组成：</w:t>
      </w:r>
    </w:p>
    <w:p w14:paraId="13125447">
      <w:pPr>
        <w:numPr>
          <w:ilvl w:val="0"/>
          <w:numId w:val="5"/>
        </w:numPr>
        <w:tabs>
          <w:tab w:val="left" w:pos="525"/>
          <w:tab w:val="left" w:pos="945"/>
          <w:tab w:val="clear" w:pos="630"/>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响应函（</w:t>
      </w:r>
      <w:r>
        <w:rPr>
          <w:rFonts w:hint="eastAsia" w:ascii="宋体" w:hAnsi="宋体" w:cs="宋体"/>
          <w:b/>
          <w:bCs/>
          <w:sz w:val="24"/>
          <w:szCs w:val="24"/>
        </w:rPr>
        <w:t>格式见附件）</w:t>
      </w:r>
    </w:p>
    <w:p w14:paraId="0CD011ED">
      <w:pPr>
        <w:numPr>
          <w:ilvl w:val="0"/>
          <w:numId w:val="5"/>
        </w:numPr>
        <w:tabs>
          <w:tab w:val="left" w:pos="525"/>
          <w:tab w:val="left" w:pos="945"/>
          <w:tab w:val="clear" w:pos="630"/>
        </w:tabs>
        <w:spacing w:line="360" w:lineRule="auto"/>
        <w:ind w:left="0" w:firstLine="523" w:firstLineChars="218"/>
        <w:rPr>
          <w:rFonts w:ascii="宋体" w:hAnsi="宋体" w:cs="宋体"/>
          <w:bCs/>
          <w:sz w:val="24"/>
          <w:szCs w:val="24"/>
        </w:rPr>
      </w:pPr>
      <w:r>
        <w:rPr>
          <w:rFonts w:hint="eastAsia" w:ascii="宋体" w:hAnsi="宋体" w:cs="宋体"/>
          <w:bCs/>
          <w:sz w:val="24"/>
          <w:szCs w:val="24"/>
        </w:rPr>
        <w:t>资格、资信证明文件：</w:t>
      </w:r>
    </w:p>
    <w:p w14:paraId="745AEA36">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资格承诺函（</w:t>
      </w:r>
      <w:r>
        <w:rPr>
          <w:rFonts w:hint="eastAsia" w:ascii="宋体" w:hAnsi="宋体" w:cs="宋体"/>
          <w:b/>
          <w:bCs/>
          <w:sz w:val="24"/>
          <w:szCs w:val="24"/>
        </w:rPr>
        <w:t>格式见附件</w:t>
      </w:r>
      <w:r>
        <w:rPr>
          <w:rFonts w:hint="eastAsia" w:ascii="宋体" w:hAnsi="宋体" w:cs="宋体"/>
          <w:bCs/>
          <w:sz w:val="24"/>
          <w:szCs w:val="24"/>
        </w:rPr>
        <w:t>）</w:t>
      </w:r>
    </w:p>
    <w:p w14:paraId="45418470">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具有独立承担民事责任能力的供应商营业执照或相关部门的登记证明文件复印件；</w:t>
      </w:r>
    </w:p>
    <w:p w14:paraId="0D068668">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供应商近三个月中任意一个月份（不含报价当月）的财务状况报告（资产负债表和利润表）或由会计师事务所出具的近两年中任意一个年度的审计报告和所附已审财务报告复印件；</w:t>
      </w:r>
    </w:p>
    <w:p w14:paraId="24418D8F">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供应商近三个月中任意一个月份（不含报价当月）的依法缴纳税收的相关材料（提供相关主管部门证明或银行代扣证明）复印件；</w:t>
      </w:r>
    </w:p>
    <w:p w14:paraId="67D3B09A">
      <w:pPr>
        <w:numPr>
          <w:ilvl w:val="0"/>
          <w:numId w:val="6"/>
        </w:numPr>
        <w:spacing w:line="360" w:lineRule="auto"/>
        <w:ind w:firstLine="480" w:firstLineChars="200"/>
        <w:rPr>
          <w:rFonts w:ascii="宋体" w:hAnsi="宋体" w:cs="宋体"/>
          <w:bCs/>
          <w:sz w:val="24"/>
          <w:szCs w:val="24"/>
        </w:rPr>
      </w:pPr>
      <w:r>
        <w:rPr>
          <w:rFonts w:hint="eastAsia" w:ascii="宋体" w:hAnsi="宋体" w:cs="宋体"/>
          <w:bCs/>
          <w:sz w:val="24"/>
          <w:szCs w:val="24"/>
        </w:rPr>
        <w:t>供应商近三个月中任意一个月份（不含报价当月）的依法缴纳社会保障资金的相关材料（提供相关主管部门证明或银行代扣证明）复印件；</w:t>
      </w:r>
    </w:p>
    <w:p w14:paraId="78008CC3">
      <w:pPr>
        <w:numPr>
          <w:ilvl w:val="0"/>
          <w:numId w:val="5"/>
        </w:numPr>
        <w:tabs>
          <w:tab w:val="left" w:pos="525"/>
          <w:tab w:val="left" w:pos="945"/>
          <w:tab w:val="clear" w:pos="630"/>
        </w:tabs>
        <w:spacing w:line="360" w:lineRule="auto"/>
        <w:ind w:left="0" w:firstLine="523" w:firstLineChars="218"/>
        <w:rPr>
          <w:rFonts w:ascii="宋体" w:hAnsi="宋体" w:cs="宋体"/>
          <w:bCs/>
          <w:sz w:val="24"/>
          <w:szCs w:val="24"/>
        </w:rPr>
      </w:pPr>
      <w:r>
        <w:rPr>
          <w:rFonts w:hint="eastAsia" w:ascii="宋体" w:hAnsi="宋体" w:cs="宋体"/>
          <w:bCs/>
          <w:sz w:val="24"/>
          <w:szCs w:val="24"/>
        </w:rPr>
        <w:t>询价报价表（</w:t>
      </w:r>
      <w:r>
        <w:rPr>
          <w:rFonts w:hint="eastAsia" w:ascii="宋体" w:hAnsi="宋体" w:cs="宋体"/>
          <w:b/>
          <w:bCs/>
          <w:sz w:val="24"/>
          <w:szCs w:val="24"/>
        </w:rPr>
        <w:t>格式见附件</w:t>
      </w:r>
      <w:r>
        <w:rPr>
          <w:rFonts w:hint="eastAsia" w:ascii="宋体" w:hAnsi="宋体" w:cs="宋体"/>
          <w:bCs/>
          <w:sz w:val="24"/>
          <w:szCs w:val="24"/>
        </w:rPr>
        <w:t>）</w:t>
      </w:r>
    </w:p>
    <w:p w14:paraId="169F97CB">
      <w:pPr>
        <w:numPr>
          <w:ilvl w:val="0"/>
          <w:numId w:val="5"/>
        </w:numPr>
        <w:tabs>
          <w:tab w:val="left" w:pos="525"/>
          <w:tab w:val="left" w:pos="945"/>
          <w:tab w:val="clear" w:pos="630"/>
        </w:tabs>
        <w:spacing w:line="360" w:lineRule="auto"/>
        <w:ind w:left="0" w:firstLine="523" w:firstLineChars="218"/>
        <w:rPr>
          <w:rFonts w:ascii="宋体" w:hAnsi="宋体" w:cs="宋体"/>
          <w:bCs/>
          <w:sz w:val="24"/>
          <w:szCs w:val="24"/>
        </w:rPr>
      </w:pPr>
      <w:r>
        <w:rPr>
          <w:rFonts w:hint="eastAsia" w:ascii="宋体" w:hAnsi="宋体" w:cs="宋体"/>
          <w:bCs/>
          <w:sz w:val="24"/>
          <w:szCs w:val="24"/>
        </w:rPr>
        <w:t>其它（</w:t>
      </w:r>
      <w:r>
        <w:rPr>
          <w:rFonts w:hint="eastAsia" w:ascii="宋体" w:hAnsi="宋体" w:cs="宋体"/>
          <w:b/>
          <w:bCs/>
          <w:sz w:val="24"/>
          <w:szCs w:val="24"/>
        </w:rPr>
        <w:t>供应商认为有必要提供的声明和文件，如有自拟并自行添加</w:t>
      </w:r>
      <w:r>
        <w:rPr>
          <w:rFonts w:hint="eastAsia" w:ascii="宋体" w:hAnsi="宋体" w:cs="宋体"/>
          <w:bCs/>
          <w:sz w:val="24"/>
          <w:szCs w:val="24"/>
        </w:rPr>
        <w:t>）</w:t>
      </w:r>
    </w:p>
    <w:p w14:paraId="32F17ACD">
      <w:pPr>
        <w:tabs>
          <w:tab w:val="left" w:pos="1050"/>
        </w:tabs>
        <w:spacing w:line="360" w:lineRule="auto"/>
        <w:ind w:firstLine="523" w:firstLineChars="218"/>
        <w:rPr>
          <w:rFonts w:ascii="宋体" w:hAnsi="宋体" w:cs="宋体"/>
          <w:bCs/>
          <w:sz w:val="24"/>
          <w:szCs w:val="24"/>
        </w:rPr>
      </w:pPr>
      <w:r>
        <w:rPr>
          <w:rFonts w:hint="eastAsia" w:ascii="宋体" w:hAnsi="宋体" w:cs="宋体"/>
          <w:bCs/>
          <w:sz w:val="24"/>
          <w:szCs w:val="24"/>
        </w:rPr>
        <w:t>上述1-4项供应商必须按要求全部提供，否则响应文件无效。</w:t>
      </w:r>
      <w:r>
        <w:rPr>
          <w:rFonts w:hint="eastAsia" w:ascii="宋体" w:hAnsi="宋体" w:cs="宋体"/>
          <w:sz w:val="24"/>
          <w:szCs w:val="24"/>
        </w:rPr>
        <w:t>如上述资格证明文件遇年检、换证，则必须提供法定年检、换证单位出具的有效证明复印件。如上述资格证明文件第（</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）三项遇有国家相关政策规定可不具备的，必须提供相关政策规定或相关单位出具的有效证明复印件</w:t>
      </w:r>
      <w:r>
        <w:rPr>
          <w:rFonts w:hint="eastAsia" w:ascii="宋体" w:hAnsi="宋体" w:cs="宋体"/>
          <w:bCs/>
          <w:sz w:val="24"/>
          <w:szCs w:val="24"/>
        </w:rPr>
        <w:t>。</w:t>
      </w:r>
    </w:p>
    <w:p w14:paraId="070148E5">
      <w:pPr>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（六） 响应文件的制作：</w:t>
      </w:r>
    </w:p>
    <w:p w14:paraId="2039729A">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所有文件、往来函件均应使用简体中文（规格、型号辅助符号例外）。</w:t>
      </w:r>
    </w:p>
    <w:p w14:paraId="5E0D2C8E">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响应文件由供应商按要求参考给定格式如实填写（编写），须有供应商（盖章）、法定代表人或法定代表人授权代表签字或盖章，方为有效，未尽事宜可自行补充。</w:t>
      </w:r>
    </w:p>
    <w:p w14:paraId="6CE2685D">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sz w:val="24"/>
          <w:szCs w:val="24"/>
          <w:lang w:val="zh-CN"/>
        </w:rPr>
        <w:t>如无特别说明，</w:t>
      </w:r>
      <w:r>
        <w:rPr>
          <w:rFonts w:hint="eastAsia" w:ascii="宋体" w:hAnsi="宋体" w:cs="宋体"/>
          <w:bCs/>
          <w:sz w:val="24"/>
          <w:szCs w:val="24"/>
        </w:rPr>
        <w:t>供应商报价一律以人民币为报价结算货币，结算单位为“元”。</w:t>
      </w:r>
    </w:p>
    <w:p w14:paraId="2505CF51">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响应文件应用不褪色的墨水书写或打印。</w:t>
      </w:r>
    </w:p>
    <w:p w14:paraId="7EE9303F">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响应文件应按照“响应文件的组成”顺序制作，并编制目录、页码，装订成册。</w:t>
      </w:r>
    </w:p>
    <w:p w14:paraId="0ED9033F">
      <w:pPr>
        <w:numPr>
          <w:ilvl w:val="0"/>
          <w:numId w:val="7"/>
        </w:numPr>
        <w:tabs>
          <w:tab w:val="left" w:pos="525"/>
          <w:tab w:val="left" w:pos="945"/>
          <w:tab w:val="clear" w:pos="898"/>
        </w:tabs>
        <w:spacing w:line="360" w:lineRule="auto"/>
        <w:ind w:left="0" w:firstLine="525" w:firstLineChars="218"/>
        <w:rPr>
          <w:rFonts w:ascii="宋体" w:hAnsi="宋体" w:cs="宋体"/>
          <w:b/>
          <w:sz w:val="24"/>
          <w:szCs w:val="24"/>
        </w:rPr>
      </w:pPr>
      <w:r>
        <w:rPr>
          <w:rFonts w:hint="eastAsia" w:ascii="宋体" w:hAnsi="宋体" w:cs="宋体"/>
          <w:b/>
          <w:sz w:val="24"/>
          <w:szCs w:val="24"/>
        </w:rPr>
        <w:t>响应文件一式三份，正本一份、副本两份，盖章电子档1份（正本扫描，u盘拷贝），和响应文件一同密封，同时注明正副本、项目名称及编号并加盖公章。</w:t>
      </w:r>
    </w:p>
    <w:p w14:paraId="5658F780">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响应文件不应有涂改、增删和潦草之处，如有必须修改时，修改处必须有供应商盖章、法定代表人或法定代表人授权代表的签字。</w:t>
      </w:r>
    </w:p>
    <w:p w14:paraId="755B09A6">
      <w:pPr>
        <w:numPr>
          <w:ilvl w:val="0"/>
          <w:numId w:val="7"/>
        </w:numPr>
        <w:tabs>
          <w:tab w:val="left" w:pos="525"/>
          <w:tab w:val="left" w:pos="945"/>
          <w:tab w:val="clear" w:pos="898"/>
        </w:tabs>
        <w:spacing w:line="360" w:lineRule="auto"/>
        <w:ind w:left="0" w:firstLine="523" w:firstLineChars="218"/>
        <w:rPr>
          <w:rFonts w:ascii="宋体" w:hAnsi="宋体" w:cs="宋体"/>
          <w:bCs/>
          <w:sz w:val="24"/>
          <w:szCs w:val="24"/>
        </w:rPr>
      </w:pPr>
      <w:r>
        <w:rPr>
          <w:rFonts w:hint="eastAsia" w:ascii="宋体" w:hAnsi="宋体" w:cs="宋体"/>
          <w:bCs/>
          <w:sz w:val="24"/>
          <w:szCs w:val="24"/>
        </w:rPr>
        <w:t>报价费用自理。</w:t>
      </w:r>
    </w:p>
    <w:p w14:paraId="43303D31">
      <w:pPr>
        <w:spacing w:line="360" w:lineRule="auto"/>
        <w:ind w:left="-2" w:leftChars="-1" w:firstLine="523" w:firstLineChars="218"/>
        <w:rPr>
          <w:rFonts w:ascii="宋体" w:hAnsi="宋体" w:cs="宋体"/>
          <w:bCs/>
          <w:sz w:val="24"/>
          <w:szCs w:val="24"/>
        </w:rPr>
      </w:pPr>
      <w:r>
        <w:rPr>
          <w:rFonts w:hint="eastAsia" w:ascii="宋体" w:hAnsi="宋体" w:cs="宋体"/>
          <w:bCs/>
          <w:sz w:val="24"/>
          <w:szCs w:val="24"/>
        </w:rPr>
        <w:t>（七） 无效响应文件的确认：</w:t>
      </w:r>
    </w:p>
    <w:p w14:paraId="2E3C9416">
      <w:pPr>
        <w:spacing w:line="360" w:lineRule="auto"/>
        <w:ind w:firstLine="480" w:firstLineChars="200"/>
        <w:rPr>
          <w:rFonts w:ascii="宋体" w:hAnsi="宋体" w:cs="宋体"/>
          <w:bCs/>
          <w:sz w:val="24"/>
          <w:szCs w:val="24"/>
        </w:rPr>
      </w:pPr>
      <w:r>
        <w:rPr>
          <w:rFonts w:hint="eastAsia" w:ascii="宋体" w:hAnsi="宋体" w:cs="宋体"/>
          <w:bCs/>
          <w:sz w:val="24"/>
          <w:szCs w:val="24"/>
        </w:rPr>
        <w:t>供应商有下列情况之一者，其响应文件无效：</w:t>
      </w:r>
    </w:p>
    <w:p w14:paraId="68CC1C24">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响应文件未按规定的期限、地点送达的；</w:t>
      </w:r>
    </w:p>
    <w:p w14:paraId="717137A5">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响应文件未按要求密封、签署、盖章的；</w:t>
      </w:r>
    </w:p>
    <w:p w14:paraId="409DEC17">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供应商的法定代表人或法定代表人授权代表，未准时参加询价采购会议的；</w:t>
      </w:r>
    </w:p>
    <w:p w14:paraId="44227EB8">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供应商的法定代表人授权代表，无法定代表人授权委托书的；</w:t>
      </w:r>
    </w:p>
    <w:p w14:paraId="6BDCA652">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不具备采购文件中规定的资格要求或未按采购文件规定的要求提供资格、资信证明文件的；</w:t>
      </w:r>
    </w:p>
    <w:p w14:paraId="3E986DC3">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sz w:val="24"/>
          <w:szCs w:val="24"/>
        </w:rPr>
        <w:t>被“信用中国”网站（</w:t>
      </w:r>
      <w:r>
        <w:fldChar w:fldCharType="begin"/>
      </w:r>
      <w:r>
        <w:instrText xml:space="preserve"> HYPERLINK "http://www.creditchina.gov.cn" </w:instrText>
      </w:r>
      <w:r>
        <w:fldChar w:fldCharType="separate"/>
      </w:r>
      <w:r>
        <w:rPr>
          <w:rFonts w:hint="eastAsia" w:ascii="宋体" w:hAnsi="宋体" w:cs="宋体"/>
          <w:sz w:val="24"/>
          <w:szCs w:val="24"/>
        </w:rPr>
        <w:t>www.creditchina.gov.cn</w:t>
      </w:r>
      <w:r>
        <w:rPr>
          <w:rFonts w:hint="eastAsia" w:ascii="宋体" w:hAnsi="宋体" w:cs="宋体"/>
          <w:sz w:val="24"/>
          <w:szCs w:val="24"/>
        </w:rPr>
        <w:fldChar w:fldCharType="end"/>
      </w:r>
      <w:r>
        <w:rPr>
          <w:rFonts w:hint="eastAsia" w:ascii="宋体" w:hAnsi="宋体" w:cs="宋体"/>
          <w:sz w:val="24"/>
          <w:szCs w:val="24"/>
        </w:rPr>
        <w:t>）列入失信执行人、重大税收违法案件当事人名单、政府采购严重违法失信行为记录名单的；</w:t>
      </w:r>
    </w:p>
    <w:p w14:paraId="7E8BB03D">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响应文件未按采购文件规定的内容和要求填写的；</w:t>
      </w:r>
    </w:p>
    <w:p w14:paraId="265C8E7E">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响应文件书写潦草、字迹模糊不清、无法辨认的；</w:t>
      </w:r>
    </w:p>
    <w:p w14:paraId="65C5B3BE">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响应文件中有采购文件未允许提供的选择性内容的；</w:t>
      </w:r>
    </w:p>
    <w:p w14:paraId="754594CD">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不同供应商委托同一单位或者个人办理报价事宜的；</w:t>
      </w:r>
    </w:p>
    <w:p w14:paraId="5700FF57">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不同供应商的单位负责人为同一人或者存在直接控股、管理关系的；</w:t>
      </w:r>
    </w:p>
    <w:p w14:paraId="71C4D2A5">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不同供应商的响应文件的装订形式、纸张情况、目录序号、排版格式、文字风格等存在明显的相似性或一致性，特征显示由同一单位或者同一个人编制的；</w:t>
      </w:r>
    </w:p>
    <w:p w14:paraId="30E59FC0">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不同供应商响应文件内容存在非正常一致、项目组成员出现同一人、响应文件中错误（或异常）一致或雷同、电子文档信息一致或雷同的、报价呈规律性差异的；</w:t>
      </w:r>
    </w:p>
    <w:p w14:paraId="09DCB7F6">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14:paraId="7EAEC54C">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项目（标段）总报价超过本项目（标段）预算或最高限价的；</w:t>
      </w:r>
    </w:p>
    <w:p w14:paraId="546557FC">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提供虚假材料的（包括工商营业执照、财务报表、资格证明文件等）；</w:t>
      </w:r>
    </w:p>
    <w:p w14:paraId="5F00DBDE">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询价小组认定供应商报价明显不合理，有可能影响商品质量和不能诚信履约的；</w:t>
      </w:r>
    </w:p>
    <w:p w14:paraId="6D3C6FCB">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除单一来源采购项目外，为采购项目提供整体设计、规范编制或者项目管理、监理、检测等服务的；</w:t>
      </w:r>
    </w:p>
    <w:p w14:paraId="4B328256">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响应文件内容不全或不符合采购文件中规定的其它实质性要求的；</w:t>
      </w:r>
    </w:p>
    <w:p w14:paraId="4F38E497">
      <w:pPr>
        <w:numPr>
          <w:ilvl w:val="0"/>
          <w:numId w:val="8"/>
        </w:numPr>
        <w:tabs>
          <w:tab w:val="left" w:pos="525"/>
          <w:tab w:val="left" w:pos="945"/>
          <w:tab w:val="clear" w:pos="762"/>
        </w:tabs>
        <w:spacing w:line="360" w:lineRule="auto"/>
        <w:ind w:left="1" w:firstLine="523" w:firstLineChars="218"/>
        <w:rPr>
          <w:rFonts w:ascii="宋体" w:hAnsi="宋体" w:cs="宋体"/>
          <w:bCs/>
          <w:sz w:val="24"/>
          <w:szCs w:val="24"/>
        </w:rPr>
      </w:pPr>
      <w:r>
        <w:rPr>
          <w:rFonts w:hint="eastAsia" w:ascii="宋体" w:hAnsi="宋体" w:cs="宋体"/>
          <w:bCs/>
          <w:sz w:val="24"/>
          <w:szCs w:val="24"/>
        </w:rPr>
        <w:t>法律法规和采购文件规定的其它无效情形。</w:t>
      </w:r>
    </w:p>
    <w:p w14:paraId="7AC292A8">
      <w:pPr>
        <w:spacing w:line="360" w:lineRule="auto"/>
        <w:rPr>
          <w:rFonts w:ascii="宋体" w:hAnsi="宋体" w:cs="宋体"/>
          <w:sz w:val="24"/>
          <w:szCs w:val="24"/>
        </w:rPr>
      </w:pPr>
      <w:r>
        <w:rPr>
          <w:rFonts w:hint="eastAsia" w:ascii="宋体" w:hAnsi="宋体" w:cs="宋体"/>
          <w:sz w:val="24"/>
          <w:szCs w:val="24"/>
        </w:rPr>
        <w:t>（八） 评审：</w:t>
      </w:r>
    </w:p>
    <w:p w14:paraId="18A05FEB">
      <w:pPr>
        <w:tabs>
          <w:tab w:val="left" w:pos="630"/>
          <w:tab w:val="left" w:pos="1050"/>
        </w:tabs>
        <w:spacing w:line="360" w:lineRule="auto"/>
        <w:ind w:firstLine="480" w:firstLineChars="200"/>
        <w:rPr>
          <w:rFonts w:ascii="宋体" w:hAnsi="宋体" w:cs="宋体"/>
          <w:bCs/>
          <w:sz w:val="24"/>
          <w:szCs w:val="24"/>
        </w:rPr>
      </w:pPr>
      <w:r>
        <w:rPr>
          <w:rFonts w:hint="eastAsia" w:ascii="宋体" w:hAnsi="宋体" w:cs="宋体"/>
          <w:bCs/>
          <w:sz w:val="24"/>
          <w:szCs w:val="24"/>
        </w:rPr>
        <w:t>评审工作由泰州职业技术学院负责组织。</w:t>
      </w:r>
    </w:p>
    <w:p w14:paraId="65B5DA5E">
      <w:pPr>
        <w:tabs>
          <w:tab w:val="left" w:pos="1050"/>
        </w:tabs>
        <w:spacing w:line="360" w:lineRule="auto"/>
        <w:ind w:firstLine="480" w:firstLineChars="200"/>
        <w:rPr>
          <w:rFonts w:ascii="宋体" w:hAnsi="宋体" w:cs="宋体"/>
          <w:bCs/>
          <w:sz w:val="24"/>
          <w:szCs w:val="24"/>
        </w:rPr>
      </w:pPr>
      <w:r>
        <w:rPr>
          <w:rFonts w:hint="eastAsia" w:ascii="宋体" w:hAnsi="宋体" w:cs="宋体"/>
          <w:bCs/>
          <w:sz w:val="24"/>
          <w:szCs w:val="24"/>
        </w:rPr>
        <w:t>具体评审事务由依法组建的询价小组负责。如有争议最终由询价小组认定。</w:t>
      </w:r>
    </w:p>
    <w:p w14:paraId="66A1AB8D">
      <w:pPr>
        <w:numPr>
          <w:ilvl w:val="1"/>
          <w:numId w:val="9"/>
        </w:numPr>
        <w:tabs>
          <w:tab w:val="left" w:pos="525"/>
          <w:tab w:val="left" w:pos="630"/>
          <w:tab w:val="left" w:pos="945"/>
          <w:tab w:val="clear" w:pos="1290"/>
        </w:tabs>
        <w:spacing w:line="360" w:lineRule="auto"/>
        <w:ind w:left="1" w:firstLine="523" w:firstLineChars="218"/>
        <w:rPr>
          <w:rFonts w:ascii="宋体" w:hAnsi="宋体" w:cs="宋体"/>
          <w:bCs/>
          <w:sz w:val="24"/>
          <w:szCs w:val="24"/>
        </w:rPr>
      </w:pPr>
      <w:r>
        <w:rPr>
          <w:rFonts w:hint="eastAsia" w:ascii="宋体" w:hAnsi="宋体" w:cs="宋体"/>
          <w:bCs/>
          <w:sz w:val="24"/>
          <w:szCs w:val="24"/>
        </w:rPr>
        <w:t>响应文件的审查</w:t>
      </w:r>
    </w:p>
    <w:p w14:paraId="1D40DF48">
      <w:pPr>
        <w:numPr>
          <w:ilvl w:val="3"/>
          <w:numId w:val="9"/>
        </w:numPr>
        <w:tabs>
          <w:tab w:val="left" w:pos="525"/>
          <w:tab w:val="left" w:pos="630"/>
          <w:tab w:val="left" w:pos="945"/>
          <w:tab w:val="left" w:pos="1155"/>
          <w:tab w:val="clear" w:pos="1830"/>
        </w:tabs>
        <w:spacing w:line="360" w:lineRule="auto"/>
        <w:ind w:left="0" w:firstLine="523" w:firstLineChars="218"/>
        <w:rPr>
          <w:rFonts w:ascii="宋体" w:hAnsi="宋体" w:cs="宋体"/>
          <w:bCs/>
          <w:sz w:val="24"/>
          <w:szCs w:val="24"/>
        </w:rPr>
      </w:pPr>
      <w:r>
        <w:rPr>
          <w:rFonts w:hint="eastAsia" w:ascii="宋体" w:hAnsi="宋体" w:cs="宋体"/>
          <w:bCs/>
          <w:sz w:val="24"/>
          <w:szCs w:val="24"/>
        </w:rPr>
        <w:t>报价一览表内容与明细表内容不一致的，以报价一览表为准。</w:t>
      </w:r>
    </w:p>
    <w:p w14:paraId="585BD1F9">
      <w:pPr>
        <w:tabs>
          <w:tab w:val="left" w:pos="630"/>
          <w:tab w:val="left" w:pos="945"/>
          <w:tab w:val="left" w:pos="1155"/>
        </w:tabs>
        <w:spacing w:line="360" w:lineRule="auto"/>
        <w:ind w:firstLine="480" w:firstLineChars="200"/>
        <w:rPr>
          <w:rFonts w:ascii="宋体" w:hAnsi="宋体" w:cs="宋体"/>
          <w:bCs/>
          <w:sz w:val="24"/>
          <w:szCs w:val="24"/>
        </w:rPr>
      </w:pPr>
      <w:r>
        <w:rPr>
          <w:rFonts w:hint="eastAsia" w:ascii="宋体" w:hAnsi="宋体" w:cs="宋体"/>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EC1A5BA">
      <w:pPr>
        <w:numPr>
          <w:ilvl w:val="3"/>
          <w:numId w:val="9"/>
        </w:numPr>
        <w:tabs>
          <w:tab w:val="left" w:pos="525"/>
          <w:tab w:val="left" w:pos="630"/>
          <w:tab w:val="left" w:pos="945"/>
          <w:tab w:val="left" w:pos="1155"/>
          <w:tab w:val="clear" w:pos="1830"/>
        </w:tabs>
        <w:spacing w:line="360" w:lineRule="auto"/>
        <w:ind w:left="0" w:firstLine="523" w:firstLineChars="218"/>
        <w:rPr>
          <w:rFonts w:ascii="宋体" w:hAnsi="宋体" w:cs="宋体"/>
          <w:bCs/>
          <w:sz w:val="24"/>
          <w:szCs w:val="24"/>
        </w:rPr>
      </w:pPr>
      <w:r>
        <w:rPr>
          <w:rFonts w:hint="eastAsia" w:ascii="宋体" w:hAnsi="宋体" w:cs="宋体"/>
          <w:bCs/>
          <w:sz w:val="24"/>
          <w:szCs w:val="24"/>
        </w:rPr>
        <w:t>正本与副本不符，以正本为准。</w:t>
      </w:r>
    </w:p>
    <w:p w14:paraId="6108C4C1">
      <w:pPr>
        <w:numPr>
          <w:ilvl w:val="1"/>
          <w:numId w:val="9"/>
        </w:numPr>
        <w:tabs>
          <w:tab w:val="left" w:pos="525"/>
          <w:tab w:val="left" w:pos="840"/>
          <w:tab w:val="left" w:pos="945"/>
          <w:tab w:val="clear" w:pos="1290"/>
        </w:tabs>
        <w:spacing w:line="360" w:lineRule="auto"/>
        <w:ind w:left="1" w:firstLine="523" w:firstLineChars="218"/>
        <w:rPr>
          <w:rFonts w:ascii="宋体" w:hAnsi="宋体" w:cs="宋体"/>
          <w:bCs/>
          <w:sz w:val="24"/>
          <w:szCs w:val="24"/>
        </w:rPr>
      </w:pPr>
      <w:r>
        <w:rPr>
          <w:rFonts w:hint="eastAsia" w:ascii="宋体" w:hAnsi="宋体" w:cs="宋体"/>
          <w:bCs/>
          <w:sz w:val="24"/>
          <w:szCs w:val="24"/>
        </w:rPr>
        <w:t>评审程序</w:t>
      </w:r>
    </w:p>
    <w:p w14:paraId="5AD21D2E">
      <w:pPr>
        <w:numPr>
          <w:ilvl w:val="0"/>
          <w:numId w:val="10"/>
        </w:numPr>
        <w:tabs>
          <w:tab w:val="left" w:pos="630"/>
          <w:tab w:val="left" w:pos="945"/>
          <w:tab w:val="left" w:pos="1155"/>
          <w:tab w:val="clear" w:pos="1104"/>
        </w:tabs>
        <w:spacing w:line="360" w:lineRule="auto"/>
        <w:ind w:left="0" w:firstLine="523" w:firstLineChars="218"/>
        <w:rPr>
          <w:rFonts w:ascii="宋体" w:hAnsi="宋体" w:cs="宋体"/>
          <w:bCs/>
          <w:sz w:val="24"/>
          <w:szCs w:val="24"/>
        </w:rPr>
      </w:pPr>
      <w:r>
        <w:rPr>
          <w:rFonts w:hint="eastAsia" w:ascii="宋体" w:hAnsi="宋体" w:cs="宋体"/>
          <w:bCs/>
          <w:sz w:val="24"/>
          <w:szCs w:val="24"/>
        </w:rPr>
        <w:t xml:space="preserve">响应文件初审。初审分为资格性检查和符合性检查。 </w:t>
      </w:r>
    </w:p>
    <w:p w14:paraId="395F0ED4">
      <w:pPr>
        <w:numPr>
          <w:ilvl w:val="0"/>
          <w:numId w:val="11"/>
        </w:numPr>
        <w:tabs>
          <w:tab w:val="left" w:pos="210"/>
          <w:tab w:val="left" w:pos="945"/>
          <w:tab w:val="left" w:pos="136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资格性检查。依据法律法规和采购文件的规定，对响应文件中的资格证明、报价保证金等进行审查；通过“信用中国”网站（</w:t>
      </w:r>
      <w:r>
        <w:fldChar w:fldCharType="begin"/>
      </w:r>
      <w:r>
        <w:instrText xml:space="preserve"> HYPERLINK "http://www.creditchina.gov.cn" </w:instrText>
      </w:r>
      <w:r>
        <w:fldChar w:fldCharType="separate"/>
      </w:r>
      <w:r>
        <w:rPr>
          <w:rFonts w:hint="eastAsia" w:ascii="宋体" w:hAnsi="宋体" w:cs="宋体"/>
          <w:bCs/>
          <w:sz w:val="24"/>
          <w:szCs w:val="24"/>
        </w:rPr>
        <w:t>www.creditchina.gov.cn</w:t>
      </w:r>
      <w:r>
        <w:rPr>
          <w:rFonts w:hint="eastAsia" w:ascii="宋体" w:hAnsi="宋体" w:cs="宋体"/>
          <w:bCs/>
          <w:sz w:val="24"/>
          <w:szCs w:val="24"/>
        </w:rPr>
        <w:fldChar w:fldCharType="end"/>
      </w:r>
      <w:r>
        <w:rPr>
          <w:rFonts w:hint="eastAsia" w:ascii="宋体" w:hAnsi="宋体" w:cs="宋体"/>
          <w:bCs/>
          <w:sz w:val="24"/>
          <w:szCs w:val="24"/>
        </w:rPr>
        <w:t>）查询报价供应商在报价截止时间之前，是否被列入</w:t>
      </w:r>
      <w:r>
        <w:rPr>
          <w:rFonts w:hint="eastAsia" w:ascii="宋体" w:hAnsi="宋体" w:cs="宋体"/>
          <w:sz w:val="24"/>
          <w:szCs w:val="24"/>
        </w:rPr>
        <w:t>失信执行人、重大税收违法案件当事人名单、政府采购严重违法失信行为记录名单，</w:t>
      </w:r>
      <w:r>
        <w:rPr>
          <w:rFonts w:hint="eastAsia" w:ascii="宋体" w:hAnsi="宋体" w:cs="宋体"/>
          <w:bCs/>
          <w:sz w:val="24"/>
          <w:szCs w:val="24"/>
        </w:rPr>
        <w:t>以确定报价供应商是否具备报价资格。</w:t>
      </w:r>
    </w:p>
    <w:p w14:paraId="7BC1A4B2">
      <w:pPr>
        <w:numPr>
          <w:ilvl w:val="0"/>
          <w:numId w:val="11"/>
        </w:numPr>
        <w:tabs>
          <w:tab w:val="left" w:pos="210"/>
          <w:tab w:val="left" w:pos="945"/>
          <w:tab w:val="left" w:pos="136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符合性检查。依据采购文件的规定，从响应文件的有效性、完整性和对采购文件的响应程度进行审查，以确定是否对采购文件的实质性要求作出响应。</w:t>
      </w:r>
    </w:p>
    <w:p w14:paraId="3813B905">
      <w:pPr>
        <w:numPr>
          <w:ilvl w:val="0"/>
          <w:numId w:val="10"/>
        </w:numPr>
        <w:tabs>
          <w:tab w:val="left" w:pos="420"/>
          <w:tab w:val="left" w:pos="945"/>
          <w:tab w:val="left" w:pos="1155"/>
          <w:tab w:val="clear" w:pos="1104"/>
        </w:tabs>
        <w:spacing w:line="360" w:lineRule="auto"/>
        <w:ind w:left="0" w:firstLine="523" w:firstLineChars="218"/>
        <w:rPr>
          <w:rFonts w:ascii="宋体" w:hAnsi="宋体" w:cs="宋体"/>
          <w:bCs/>
          <w:sz w:val="24"/>
          <w:szCs w:val="24"/>
        </w:rPr>
      </w:pPr>
      <w:r>
        <w:rPr>
          <w:rFonts w:hint="eastAsia" w:ascii="宋体" w:hAnsi="宋体" w:cs="宋体"/>
          <w:bCs/>
          <w:sz w:val="24"/>
          <w:szCs w:val="24"/>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p>
    <w:p w14:paraId="0764C519">
      <w:pPr>
        <w:numPr>
          <w:ilvl w:val="1"/>
          <w:numId w:val="9"/>
        </w:numPr>
        <w:tabs>
          <w:tab w:val="left" w:pos="525"/>
          <w:tab w:val="left" w:pos="840"/>
          <w:tab w:val="left" w:pos="945"/>
          <w:tab w:val="clear" w:pos="1290"/>
        </w:tabs>
        <w:spacing w:line="360" w:lineRule="auto"/>
        <w:ind w:left="1" w:firstLine="523" w:firstLineChars="218"/>
        <w:rPr>
          <w:rFonts w:ascii="宋体" w:hAnsi="宋体" w:cs="宋体"/>
          <w:bCs/>
          <w:sz w:val="24"/>
          <w:szCs w:val="24"/>
        </w:rPr>
      </w:pPr>
      <w:r>
        <w:rPr>
          <w:rFonts w:hint="eastAsia" w:ascii="宋体" w:hAnsi="宋体" w:cs="宋体"/>
          <w:bCs/>
          <w:sz w:val="24"/>
          <w:szCs w:val="24"/>
        </w:rPr>
        <w:t xml:space="preserve">成交标准 </w:t>
      </w:r>
    </w:p>
    <w:p w14:paraId="73C8A893">
      <w:pPr>
        <w:tabs>
          <w:tab w:val="left" w:pos="840"/>
          <w:tab w:val="left" w:pos="1050"/>
        </w:tabs>
        <w:spacing w:line="360" w:lineRule="auto"/>
        <w:ind w:left="1" w:firstLine="523" w:firstLineChars="218"/>
        <w:rPr>
          <w:rFonts w:hint="default" w:ascii="宋体" w:hAnsi="宋体" w:cs="宋体"/>
          <w:bCs/>
          <w:sz w:val="24"/>
          <w:szCs w:val="24"/>
          <w:highlight w:val="red"/>
        </w:rPr>
      </w:pPr>
      <w:r>
        <w:rPr>
          <w:rFonts w:hint="eastAsia" w:ascii="宋体" w:hAnsi="宋体" w:cs="宋体"/>
          <w:bCs/>
          <w:sz w:val="24"/>
          <w:szCs w:val="24"/>
        </w:rPr>
        <w:t>本项目在质量和服务均能满足采购文件实质性响应要求的前提下，以提出</w:t>
      </w:r>
      <w:r>
        <w:rPr>
          <w:rFonts w:hint="eastAsia" w:ascii="宋体" w:hAnsi="宋体" w:cs="宋体"/>
          <w:bCs/>
          <w:color w:val="auto"/>
          <w:sz w:val="24"/>
          <w:szCs w:val="24"/>
        </w:rPr>
        <w:t>最低报价的供应商为成交供应商。如因</w:t>
      </w:r>
      <w:r>
        <w:rPr>
          <w:rFonts w:hint="eastAsia" w:ascii="宋体" w:hAnsi="宋体" w:cs="宋体"/>
          <w:bCs/>
          <w:color w:val="auto"/>
          <w:sz w:val="24"/>
          <w:szCs w:val="24"/>
          <w:lang w:val="en-US" w:eastAsia="zh-CN"/>
        </w:rPr>
        <w:t>最低报价</w:t>
      </w:r>
      <w:r>
        <w:rPr>
          <w:rFonts w:hint="eastAsia" w:ascii="宋体" w:hAnsi="宋体" w:cs="宋体"/>
          <w:bCs/>
          <w:color w:val="auto"/>
          <w:sz w:val="24"/>
          <w:szCs w:val="24"/>
        </w:rPr>
        <w:t>相同导致无法确定成交供应商</w:t>
      </w:r>
      <w:r>
        <w:rPr>
          <w:rFonts w:hint="eastAsia" w:ascii="宋体" w:hAnsi="宋体" w:cs="宋体"/>
          <w:bCs/>
          <w:color w:val="auto"/>
          <w:sz w:val="24"/>
          <w:szCs w:val="24"/>
          <w:highlight w:val="none"/>
        </w:rPr>
        <w:t>的，则按</w:t>
      </w:r>
      <w:r>
        <w:rPr>
          <w:rFonts w:hint="eastAsia" w:ascii="宋体" w:hAnsi="宋体" w:cs="宋体"/>
          <w:bCs/>
          <w:color w:val="auto"/>
          <w:sz w:val="24"/>
          <w:szCs w:val="24"/>
          <w:highlight w:val="none"/>
          <w:lang w:val="en-US" w:eastAsia="zh-CN"/>
        </w:rPr>
        <w:t>网络评分</w:t>
      </w:r>
      <w:r>
        <w:rPr>
          <w:rFonts w:hint="eastAsia" w:ascii="宋体" w:hAnsi="宋体" w:cs="宋体"/>
          <w:bCs/>
          <w:color w:val="auto"/>
          <w:sz w:val="24"/>
          <w:szCs w:val="24"/>
          <w:highlight w:val="none"/>
        </w:rPr>
        <w:t>优劣顺序排列，</w:t>
      </w:r>
      <w:r>
        <w:rPr>
          <w:rFonts w:hint="eastAsia" w:ascii="宋体" w:hAnsi="宋体" w:cs="宋体"/>
          <w:bCs/>
          <w:color w:val="auto"/>
          <w:sz w:val="24"/>
          <w:szCs w:val="24"/>
          <w:highlight w:val="none"/>
          <w:lang w:val="en-US" w:eastAsia="zh-CN"/>
        </w:rPr>
        <w:t>网络评分</w:t>
      </w:r>
      <w:r>
        <w:rPr>
          <w:rFonts w:hint="eastAsia" w:ascii="宋体" w:hAnsi="宋体" w:cs="宋体"/>
          <w:bCs/>
          <w:color w:val="auto"/>
          <w:sz w:val="24"/>
          <w:szCs w:val="24"/>
          <w:highlight w:val="none"/>
        </w:rPr>
        <w:t>优者为成交供应商。</w:t>
      </w:r>
    </w:p>
    <w:p w14:paraId="129501E0">
      <w:pPr>
        <w:spacing w:line="360" w:lineRule="auto"/>
        <w:rPr>
          <w:rFonts w:ascii="宋体" w:hAnsi="宋体" w:cs="宋体"/>
          <w:sz w:val="24"/>
          <w:szCs w:val="24"/>
        </w:rPr>
      </w:pPr>
      <w:r>
        <w:rPr>
          <w:rFonts w:hint="eastAsia" w:ascii="宋体" w:hAnsi="宋体" w:cs="宋体"/>
          <w:sz w:val="24"/>
          <w:szCs w:val="24"/>
        </w:rPr>
        <w:t>（九） 确定成交供应商：</w:t>
      </w:r>
    </w:p>
    <w:p w14:paraId="6BAF2A61">
      <w:pPr>
        <w:numPr>
          <w:ilvl w:val="0"/>
          <w:numId w:val="12"/>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询价小组对通过资格性检查和符合性检查的有效响应文件，根据成交标准确定成交供应商。</w:t>
      </w:r>
    </w:p>
    <w:p w14:paraId="142949FF">
      <w:pPr>
        <w:numPr>
          <w:ilvl w:val="0"/>
          <w:numId w:val="12"/>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泰州职业技术学院将评审结果通知所有参加报价的未成交供应商，并在泰州职业技术学院网发布成交公告。泰州职业技术学院和询价小组对未成交原因不做解释。如有质疑，应在法定质疑期限内，即</w:t>
      </w:r>
      <w:r>
        <w:rPr>
          <w:rFonts w:hint="eastAsia" w:ascii="宋体" w:hAnsi="宋体" w:cs="宋体"/>
          <w:sz w:val="24"/>
          <w:szCs w:val="24"/>
        </w:rPr>
        <w:t>成交公告</w:t>
      </w:r>
      <w:r>
        <w:rPr>
          <w:rFonts w:hint="eastAsia" w:ascii="宋体" w:hAnsi="宋体" w:cs="宋体"/>
          <w:bCs/>
          <w:kern w:val="0"/>
          <w:sz w:val="24"/>
          <w:szCs w:val="24"/>
        </w:rPr>
        <w:t>期限届满之日</w:t>
      </w:r>
      <w:r>
        <w:rPr>
          <w:rFonts w:hint="eastAsia" w:ascii="宋体" w:hAnsi="宋体" w:cs="宋体"/>
          <w:sz w:val="24"/>
          <w:szCs w:val="24"/>
        </w:rPr>
        <w:t>起7个工作日</w:t>
      </w:r>
      <w:r>
        <w:rPr>
          <w:rFonts w:hint="eastAsia" w:ascii="宋体" w:hAnsi="宋体" w:cs="宋体"/>
          <w:bCs/>
          <w:sz w:val="24"/>
          <w:szCs w:val="24"/>
        </w:rPr>
        <w:t>内，以书面形式送达泰州职业技术学院。质疑函应当列明具体的质疑事项及事实根据，认为自己合法权益受到损害的相关证据材料以及质疑供应商的名称、地址、邮编、联系人、联系电话、日期，同时该质疑函应由供应商法定代表人签字并加盖单位公章（原件）。泰州职业技术学院将在收到符合上述要求的书面质疑后七个工作日内，对质疑内容做出答复。供应商在法定质疑期限外送达的质疑函或法定质疑期限内送达的质疑函不符合上述要求的均为无效质疑，泰州职业技术学院对无效质疑不予受理。</w:t>
      </w:r>
    </w:p>
    <w:p w14:paraId="4B60E5C6">
      <w:pPr>
        <w:numPr>
          <w:ilvl w:val="0"/>
          <w:numId w:val="12"/>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泰州职业技术学院向成交方发成交通知书。</w:t>
      </w:r>
    </w:p>
    <w:p w14:paraId="5187E7B8">
      <w:pPr>
        <w:spacing w:line="360" w:lineRule="auto"/>
        <w:rPr>
          <w:rFonts w:ascii="宋体" w:hAnsi="宋体" w:cs="宋体"/>
          <w:sz w:val="24"/>
          <w:szCs w:val="24"/>
        </w:rPr>
      </w:pPr>
      <w:r>
        <w:rPr>
          <w:rFonts w:hint="eastAsia" w:ascii="宋体" w:hAnsi="宋体" w:cs="宋体"/>
          <w:sz w:val="24"/>
          <w:szCs w:val="24"/>
        </w:rPr>
        <w:t>（十）采购终止：</w:t>
      </w:r>
    </w:p>
    <w:p w14:paraId="42EFFF6B">
      <w:pPr>
        <w:spacing w:line="360" w:lineRule="auto"/>
        <w:ind w:firstLine="523" w:firstLineChars="218"/>
        <w:rPr>
          <w:rFonts w:ascii="宋体" w:hAnsi="宋体" w:cs="宋体"/>
          <w:bCs/>
          <w:sz w:val="24"/>
          <w:szCs w:val="24"/>
        </w:rPr>
      </w:pPr>
      <w:r>
        <w:rPr>
          <w:rFonts w:hint="eastAsia" w:ascii="宋体" w:hAnsi="宋体" w:cs="宋体"/>
          <w:bCs/>
          <w:sz w:val="24"/>
          <w:szCs w:val="24"/>
        </w:rPr>
        <w:t>在询价采购中，出现下列情况之一的，本次采购活动终止：</w:t>
      </w:r>
    </w:p>
    <w:p w14:paraId="27703AF2">
      <w:pPr>
        <w:numPr>
          <w:ilvl w:val="0"/>
          <w:numId w:val="13"/>
        </w:numPr>
        <w:tabs>
          <w:tab w:val="right" w:pos="180"/>
          <w:tab w:val="left" w:pos="525"/>
          <w:tab w:val="left" w:pos="94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因情况变化，不再符合规定的询价采购方式适用情形的；</w:t>
      </w:r>
    </w:p>
    <w:p w14:paraId="0BD9D02D">
      <w:pPr>
        <w:numPr>
          <w:ilvl w:val="0"/>
          <w:numId w:val="13"/>
        </w:numPr>
        <w:tabs>
          <w:tab w:val="left" w:pos="525"/>
          <w:tab w:val="left" w:pos="945"/>
          <w:tab w:val="clear" w:pos="570"/>
        </w:tabs>
        <w:spacing w:line="360" w:lineRule="auto"/>
        <w:ind w:left="0" w:firstLine="523" w:firstLineChars="218"/>
        <w:rPr>
          <w:rFonts w:ascii="宋体" w:hAnsi="宋体" w:cs="宋体"/>
          <w:bCs/>
          <w:sz w:val="24"/>
          <w:szCs w:val="24"/>
        </w:rPr>
      </w:pPr>
      <w:r>
        <w:rPr>
          <w:rFonts w:hint="eastAsia" w:ascii="宋体" w:hAnsi="宋体" w:cs="宋体"/>
          <w:bCs/>
          <w:sz w:val="24"/>
          <w:szCs w:val="24"/>
        </w:rPr>
        <w:t>出现影响采购公正的违法、违规行为的；</w:t>
      </w:r>
    </w:p>
    <w:p w14:paraId="6D54F13B">
      <w:pPr>
        <w:spacing w:line="360" w:lineRule="auto"/>
        <w:rPr>
          <w:rFonts w:ascii="宋体" w:hAnsi="宋体" w:cs="宋体"/>
          <w:sz w:val="24"/>
          <w:szCs w:val="24"/>
        </w:rPr>
      </w:pPr>
      <w:r>
        <w:rPr>
          <w:rFonts w:hint="eastAsia" w:ascii="宋体" w:hAnsi="宋体" w:cs="宋体"/>
          <w:sz w:val="24"/>
          <w:szCs w:val="24"/>
        </w:rPr>
        <w:t>（十一）履约保证金：</w:t>
      </w:r>
    </w:p>
    <w:p w14:paraId="26783C43">
      <w:pPr>
        <w:tabs>
          <w:tab w:val="right" w:pos="735"/>
          <w:tab w:val="left" w:pos="945"/>
          <w:tab w:val="left" w:pos="1470"/>
        </w:tabs>
        <w:spacing w:line="360" w:lineRule="auto"/>
        <w:ind w:firstLine="523" w:firstLineChars="218"/>
        <w:rPr>
          <w:rFonts w:hint="default" w:ascii="宋体" w:hAnsi="宋体" w:eastAsia="宋体" w:cs="宋体"/>
          <w:bCs/>
          <w:sz w:val="24"/>
          <w:szCs w:val="24"/>
          <w:lang w:val="en-US" w:eastAsia="zh-CN"/>
        </w:rPr>
      </w:pPr>
      <w:r>
        <w:rPr>
          <w:rFonts w:hint="eastAsia" w:ascii="宋体" w:hAnsi="宋体" w:cs="宋体"/>
          <w:bCs/>
          <w:sz w:val="24"/>
          <w:szCs w:val="24"/>
        </w:rPr>
        <w:t>1.</w:t>
      </w:r>
      <w:r>
        <w:rPr>
          <w:rFonts w:hint="eastAsia" w:ascii="宋体" w:hAnsi="宋体" w:cs="宋体"/>
          <w:sz w:val="24"/>
          <w:szCs w:val="24"/>
        </w:rPr>
        <w:t xml:space="preserve">  成交供应商在中标（成交）通知书发出后7日内缴纳履约保证金，履约保证金金额：中标价的10%。</w:t>
      </w:r>
      <w:r>
        <w:rPr>
          <w:rFonts w:hint="eastAsia" w:ascii="宋体" w:hAnsi="宋体" w:cs="宋体"/>
          <w:sz w:val="24"/>
          <w:szCs w:val="24"/>
          <w:lang w:val="en-US" w:eastAsia="zh-CN"/>
        </w:rPr>
        <w:t>履约完成后，无息退还。</w:t>
      </w:r>
    </w:p>
    <w:p w14:paraId="753170B5">
      <w:pPr>
        <w:numPr>
          <w:ilvl w:val="0"/>
          <w:numId w:val="9"/>
        </w:numPr>
        <w:tabs>
          <w:tab w:val="right" w:pos="525"/>
          <w:tab w:val="left" w:pos="945"/>
          <w:tab w:val="left" w:pos="1050"/>
          <w:tab w:val="clear" w:pos="510"/>
        </w:tabs>
        <w:spacing w:line="360" w:lineRule="auto"/>
        <w:ind w:left="0" w:firstLine="523" w:firstLineChars="218"/>
        <w:rPr>
          <w:rFonts w:ascii="宋体" w:hAnsi="宋体" w:cs="宋体"/>
          <w:sz w:val="24"/>
          <w:szCs w:val="24"/>
        </w:rPr>
      </w:pPr>
      <w:r>
        <w:rPr>
          <w:rFonts w:hint="eastAsia" w:ascii="宋体" w:hAnsi="宋体" w:cs="宋体"/>
          <w:bCs/>
          <w:sz w:val="24"/>
          <w:szCs w:val="24"/>
        </w:rPr>
        <w:t>成交供应商有下列情形之一的，</w:t>
      </w:r>
      <w:r>
        <w:rPr>
          <w:rFonts w:hint="eastAsia" w:ascii="宋体" w:hAnsi="宋体" w:cs="宋体"/>
          <w:sz w:val="24"/>
          <w:szCs w:val="24"/>
        </w:rPr>
        <w:t>必须限期改正，情节严重的，列入不良行为记录名单，在1至3年内禁止参加</w:t>
      </w:r>
      <w:r>
        <w:rPr>
          <w:rFonts w:hint="eastAsia" w:ascii="宋体" w:hAnsi="宋体" w:cs="宋体"/>
          <w:bCs/>
          <w:sz w:val="24"/>
          <w:szCs w:val="24"/>
        </w:rPr>
        <w:t>本单位采购</w:t>
      </w:r>
      <w:r>
        <w:rPr>
          <w:rFonts w:hint="eastAsia" w:ascii="宋体" w:hAnsi="宋体" w:cs="宋体"/>
          <w:sz w:val="24"/>
          <w:szCs w:val="24"/>
        </w:rPr>
        <w:t>活动，并予以通报：</w:t>
      </w:r>
    </w:p>
    <w:p w14:paraId="102BC909">
      <w:pPr>
        <w:numPr>
          <w:ilvl w:val="3"/>
          <w:numId w:val="9"/>
        </w:numPr>
        <w:tabs>
          <w:tab w:val="left" w:pos="315"/>
          <w:tab w:val="left" w:pos="735"/>
          <w:tab w:val="left" w:pos="1155"/>
          <w:tab w:val="clear" w:pos="1830"/>
        </w:tabs>
        <w:spacing w:line="360" w:lineRule="auto"/>
        <w:ind w:left="0" w:firstLine="523" w:firstLineChars="218"/>
        <w:rPr>
          <w:rFonts w:ascii="宋体" w:hAnsi="宋体" w:cs="宋体"/>
          <w:sz w:val="24"/>
          <w:szCs w:val="24"/>
        </w:rPr>
      </w:pPr>
      <w:r>
        <w:rPr>
          <w:rFonts w:hint="eastAsia" w:ascii="宋体" w:hAnsi="宋体" w:cs="宋体"/>
          <w:sz w:val="24"/>
          <w:szCs w:val="24"/>
        </w:rPr>
        <w:t>未按照采购文件确定的事项签订采购合同，或者与采购人另行订立背离合同实质性内容的协议的；</w:t>
      </w:r>
    </w:p>
    <w:p w14:paraId="3F8E4F33">
      <w:pPr>
        <w:numPr>
          <w:ilvl w:val="3"/>
          <w:numId w:val="9"/>
        </w:numPr>
        <w:tabs>
          <w:tab w:val="left" w:pos="315"/>
          <w:tab w:val="left" w:pos="735"/>
          <w:tab w:val="left" w:pos="1155"/>
          <w:tab w:val="clear" w:pos="1830"/>
        </w:tabs>
        <w:spacing w:line="360" w:lineRule="auto"/>
        <w:ind w:left="0" w:firstLine="523" w:firstLineChars="218"/>
        <w:rPr>
          <w:rFonts w:ascii="宋体" w:hAnsi="宋体" w:cs="宋体"/>
          <w:sz w:val="24"/>
          <w:szCs w:val="24"/>
        </w:rPr>
      </w:pPr>
      <w:r>
        <w:rPr>
          <w:rFonts w:hint="eastAsia" w:ascii="宋体" w:hAnsi="宋体" w:cs="宋体"/>
          <w:sz w:val="24"/>
          <w:szCs w:val="24"/>
        </w:rPr>
        <w:t>成交后无正当理由不与采购人签订合同的；</w:t>
      </w:r>
    </w:p>
    <w:p w14:paraId="2020AFCB">
      <w:pPr>
        <w:numPr>
          <w:ilvl w:val="3"/>
          <w:numId w:val="9"/>
        </w:numPr>
        <w:tabs>
          <w:tab w:val="left" w:pos="315"/>
          <w:tab w:val="left" w:pos="735"/>
          <w:tab w:val="left" w:pos="1155"/>
          <w:tab w:val="clear" w:pos="1830"/>
        </w:tabs>
        <w:spacing w:line="360" w:lineRule="auto"/>
        <w:ind w:left="0" w:firstLine="523" w:firstLineChars="218"/>
        <w:rPr>
          <w:rFonts w:ascii="宋体" w:hAnsi="宋体" w:cs="宋体"/>
          <w:bCs/>
          <w:sz w:val="24"/>
          <w:szCs w:val="24"/>
        </w:rPr>
      </w:pPr>
      <w:r>
        <w:rPr>
          <w:rFonts w:hint="eastAsia" w:ascii="宋体" w:hAnsi="宋体" w:cs="宋体"/>
          <w:bCs/>
          <w:sz w:val="24"/>
          <w:szCs w:val="24"/>
        </w:rPr>
        <w:t>拒绝履行合同义务的。</w:t>
      </w:r>
    </w:p>
    <w:p w14:paraId="752AA106">
      <w:pPr>
        <w:spacing w:line="360" w:lineRule="auto"/>
        <w:rPr>
          <w:rFonts w:ascii="宋体" w:hAnsi="宋体" w:cs="宋体"/>
          <w:sz w:val="24"/>
          <w:szCs w:val="24"/>
        </w:rPr>
      </w:pPr>
      <w:r>
        <w:rPr>
          <w:rFonts w:hint="eastAsia" w:ascii="宋体" w:hAnsi="宋体" w:cs="宋体"/>
          <w:b/>
          <w:sz w:val="24"/>
          <w:szCs w:val="24"/>
        </w:rPr>
        <w:t>（十二）</w:t>
      </w:r>
      <w:r>
        <w:rPr>
          <w:rFonts w:hint="eastAsia" w:ascii="宋体" w:hAnsi="宋体" w:cs="宋体"/>
          <w:sz w:val="24"/>
          <w:szCs w:val="24"/>
        </w:rPr>
        <w:t>签订、履行合同：</w:t>
      </w:r>
    </w:p>
    <w:p w14:paraId="3D9D804A">
      <w:pPr>
        <w:numPr>
          <w:ilvl w:val="0"/>
          <w:numId w:val="14"/>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合同经泰州职业技术学院见证后生效。</w:t>
      </w:r>
    </w:p>
    <w:p w14:paraId="2D8E9181">
      <w:pPr>
        <w:numPr>
          <w:ilvl w:val="0"/>
          <w:numId w:val="14"/>
        </w:numPr>
        <w:tabs>
          <w:tab w:val="left" w:pos="525"/>
          <w:tab w:val="left" w:pos="945"/>
          <w:tab w:val="clear" w:pos="552"/>
        </w:tabs>
        <w:spacing w:line="360" w:lineRule="auto"/>
        <w:ind w:left="0" w:firstLine="523" w:firstLineChars="218"/>
        <w:rPr>
          <w:rFonts w:ascii="宋体" w:hAnsi="宋体" w:cs="宋体"/>
          <w:bCs/>
          <w:sz w:val="24"/>
          <w:szCs w:val="24"/>
        </w:rPr>
      </w:pPr>
      <w:r>
        <w:rPr>
          <w:rFonts w:hint="eastAsia" w:ascii="宋体" w:hAnsi="宋体" w:cs="宋体"/>
          <w:bCs/>
          <w:sz w:val="24"/>
          <w:szCs w:val="24"/>
        </w:rPr>
        <w:t>成交方非因不可抗力未履行采购文件、响应文件和合同规定的义务，一经查实，泰州职业技术学院将根据具体情况提请相关管理部门作出相应处理。</w:t>
      </w:r>
    </w:p>
    <w:p w14:paraId="1953A99B">
      <w:pPr>
        <w:widowControl/>
        <w:shd w:val="clear" w:color="auto" w:fill="FFFFFF"/>
        <w:spacing w:line="360" w:lineRule="auto"/>
        <w:rPr>
          <w:rFonts w:ascii="宋体" w:hAnsi="宋体" w:cs="宋体"/>
          <w:b/>
          <w:sz w:val="24"/>
          <w:szCs w:val="24"/>
        </w:rPr>
      </w:pPr>
      <w:r>
        <w:rPr>
          <w:rFonts w:hint="eastAsia" w:ascii="宋体" w:hAnsi="宋体" w:cs="宋体"/>
          <w:b/>
          <w:sz w:val="24"/>
          <w:szCs w:val="24"/>
        </w:rPr>
        <w:t>（十三）付款方式</w:t>
      </w:r>
    </w:p>
    <w:p w14:paraId="3155BFE3">
      <w:pPr>
        <w:tabs>
          <w:tab w:val="left" w:pos="525"/>
          <w:tab w:val="left" w:pos="945"/>
        </w:tabs>
        <w:spacing w:line="360" w:lineRule="auto"/>
        <w:ind w:firstLine="480" w:firstLineChars="200"/>
        <w:rPr>
          <w:rFonts w:hint="default" w:ascii="宋体" w:hAnsi="宋体" w:eastAsia="宋体" w:cs="宋体"/>
          <w:bCs/>
          <w:sz w:val="24"/>
          <w:szCs w:val="24"/>
          <w:lang w:val="en-US" w:eastAsia="zh-CN"/>
        </w:rPr>
      </w:pPr>
      <w:r>
        <w:rPr>
          <w:rFonts w:hint="eastAsia" w:ascii="宋体" w:hAnsi="宋体" w:cs="宋体"/>
          <w:bCs/>
          <w:sz w:val="24"/>
          <w:szCs w:val="24"/>
          <w:lang w:val="en-US" w:eastAsia="zh-CN"/>
        </w:rPr>
        <w:t>履约完成后，供应商提供合规结算票据，7个工作日完成款项支付。</w:t>
      </w:r>
    </w:p>
    <w:p w14:paraId="48B31D06">
      <w:pPr>
        <w:pStyle w:val="14"/>
        <w:spacing w:line="360" w:lineRule="auto"/>
        <w:sectPr>
          <w:footerReference r:id="rId5" w:type="default"/>
          <w:pgSz w:w="11906" w:h="16838"/>
          <w:pgMar w:top="1440" w:right="1800" w:bottom="1440" w:left="1800" w:header="851" w:footer="992" w:gutter="0"/>
          <w:cols w:space="720" w:num="1"/>
          <w:docGrid w:type="lines" w:linePitch="312" w:charSpace="0"/>
        </w:sectPr>
      </w:pPr>
    </w:p>
    <w:p w14:paraId="7C2E5A6E">
      <w:pPr>
        <w:pStyle w:val="2"/>
        <w:spacing w:line="360" w:lineRule="auto"/>
        <w:jc w:val="center"/>
      </w:pPr>
      <w:bookmarkStart w:id="2" w:name="_Toc30024"/>
      <w:r>
        <w:rPr>
          <w:rFonts w:hint="eastAsia"/>
        </w:rPr>
        <w:t>第三章 采购需求</w:t>
      </w:r>
      <w:bookmarkEnd w:id="2"/>
    </w:p>
    <w:p w14:paraId="09B0B3D2">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我校</w:t>
      </w:r>
      <w:r>
        <w:rPr>
          <w:rFonts w:hint="eastAsia" w:ascii="宋体" w:hAnsi="宋体" w:eastAsia="宋体" w:cs="宋体"/>
          <w:sz w:val="24"/>
          <w:szCs w:val="24"/>
        </w:rPr>
        <w:t>2026年华东师范大学课程负责人培训班住宿服务，具体要求如下：</w:t>
      </w:r>
    </w:p>
    <w:p w14:paraId="78F0C08B">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 服务地点：提供住宿服务的宾馆地点距离华东师范大学文科楼步行不超过15分钟。</w:t>
      </w:r>
      <w:r>
        <w:rPr>
          <w:rFonts w:hint="eastAsia" w:ascii="宋体" w:hAnsi="宋体" w:cs="宋体"/>
          <w:sz w:val="24"/>
          <w:szCs w:val="24"/>
          <w:lang w:val="en-US" w:eastAsia="zh-CN"/>
        </w:rPr>
        <w:t>提供两个地址之间的步行高德导航截图。</w:t>
      </w:r>
    </w:p>
    <w:p w14:paraId="1D0A6510">
      <w:pPr>
        <w:spacing w:line="360" w:lineRule="auto"/>
        <w:rPr>
          <w:rFonts w:hint="eastAsia" w:ascii="宋体" w:hAnsi="宋体" w:eastAsia="宋体" w:cs="宋体"/>
          <w:sz w:val="24"/>
          <w:szCs w:val="24"/>
        </w:rPr>
      </w:pPr>
      <w:r>
        <w:rPr>
          <w:rFonts w:hint="eastAsia" w:ascii="宋体" w:hAnsi="宋体" w:eastAsia="宋体" w:cs="宋体"/>
          <w:sz w:val="24"/>
          <w:szCs w:val="24"/>
        </w:rPr>
        <w:t>2. 入住时间：2026年7月26日入住，2026年8月13日退房，共19天18夜（中途需换一次入住人）。</w:t>
      </w:r>
    </w:p>
    <w:p w14:paraId="5C1CCE42">
      <w:pPr>
        <w:spacing w:line="360" w:lineRule="auto"/>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房间</w:t>
      </w:r>
      <w:r>
        <w:rPr>
          <w:rFonts w:hint="eastAsia" w:ascii="宋体" w:hAnsi="宋体" w:eastAsia="宋体" w:cs="宋体"/>
          <w:sz w:val="24"/>
          <w:szCs w:val="24"/>
          <w:lang w:val="en-US" w:eastAsia="zh-CN"/>
        </w:rPr>
        <w:t>要求：</w:t>
      </w:r>
      <w:r>
        <w:rPr>
          <w:rFonts w:hint="eastAsia" w:ascii="宋体" w:hAnsi="宋体" w:eastAsia="宋体" w:cs="宋体"/>
          <w:sz w:val="24"/>
          <w:szCs w:val="24"/>
        </w:rPr>
        <w:t>标间26间，</w:t>
      </w:r>
      <w:r>
        <w:rPr>
          <w:rFonts w:hint="eastAsia" w:ascii="宋体" w:hAnsi="宋体" w:cs="宋体"/>
          <w:sz w:val="24"/>
          <w:szCs w:val="24"/>
          <w:lang w:val="en-US" w:eastAsia="zh-CN"/>
        </w:rPr>
        <w:t>且为</w:t>
      </w:r>
      <w:r>
        <w:rPr>
          <w:rFonts w:hint="eastAsia" w:ascii="宋体" w:hAnsi="宋体" w:eastAsia="宋体" w:cs="宋体"/>
          <w:sz w:val="24"/>
          <w:szCs w:val="24"/>
        </w:rPr>
        <w:t>同一楼层或相近楼层</w:t>
      </w:r>
      <w:r>
        <w:rPr>
          <w:rFonts w:hint="eastAsia" w:ascii="宋体" w:hAnsi="宋体" w:cs="宋体"/>
          <w:sz w:val="24"/>
          <w:szCs w:val="24"/>
          <w:lang w:eastAsia="zh-CN"/>
        </w:rPr>
        <w:t>。</w:t>
      </w:r>
    </w:p>
    <w:p w14:paraId="6FE85748">
      <w:pPr>
        <w:spacing w:line="360" w:lineRule="auto"/>
        <w:rPr>
          <w:rFonts w:hint="eastAsia" w:ascii="宋体" w:hAnsi="宋体" w:eastAsia="宋体" w:cs="宋体"/>
          <w:sz w:val="24"/>
          <w:szCs w:val="24"/>
        </w:rPr>
      </w:pPr>
      <w:r>
        <w:rPr>
          <w:rFonts w:hint="eastAsia" w:ascii="宋体" w:hAnsi="宋体" w:cs="宋体"/>
          <w:sz w:val="24"/>
          <w:szCs w:val="24"/>
          <w:lang w:val="en-US" w:eastAsia="zh-CN"/>
        </w:rPr>
        <w:t>4.面积要求：</w:t>
      </w:r>
      <w:r>
        <w:rPr>
          <w:rFonts w:hint="eastAsia" w:ascii="宋体" w:hAnsi="宋体" w:eastAsia="宋体" w:cs="宋体"/>
          <w:sz w:val="24"/>
          <w:szCs w:val="24"/>
        </w:rPr>
        <w:t>客房面积不低于20㎡/间。</w:t>
      </w:r>
    </w:p>
    <w:p w14:paraId="5C57E13C">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 价格要求：客房价格不高于400元/间/</w:t>
      </w:r>
      <w:r>
        <w:rPr>
          <w:rFonts w:hint="eastAsia" w:ascii="宋体" w:hAnsi="宋体" w:cs="宋体"/>
          <w:sz w:val="24"/>
          <w:szCs w:val="24"/>
          <w:lang w:val="en-US" w:eastAsia="zh-CN"/>
        </w:rPr>
        <w:t>天</w:t>
      </w:r>
      <w:r>
        <w:rPr>
          <w:rFonts w:hint="eastAsia" w:ascii="宋体" w:hAnsi="宋体" w:eastAsia="宋体" w:cs="宋体"/>
          <w:sz w:val="24"/>
          <w:szCs w:val="24"/>
        </w:rPr>
        <w:t>（含双人早餐），总预算187200元（18.72万元）。</w:t>
      </w:r>
    </w:p>
    <w:p w14:paraId="7DD664F3">
      <w:pPr>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rPr>
        <w:t>. 酒店资质：须为2020年后开业或装修的</w:t>
      </w:r>
      <w:r>
        <w:rPr>
          <w:rFonts w:hint="eastAsia" w:ascii="宋体" w:hAnsi="宋体" w:eastAsia="宋体" w:cs="宋体"/>
          <w:sz w:val="24"/>
          <w:szCs w:val="24"/>
          <w:lang w:eastAsia="zh-CN"/>
        </w:rPr>
        <w:t>，</w:t>
      </w:r>
      <w:r>
        <w:rPr>
          <w:rFonts w:hint="eastAsia" w:ascii="宋体" w:hAnsi="宋体" w:cs="宋体"/>
          <w:sz w:val="24"/>
          <w:szCs w:val="24"/>
          <w:lang w:val="en-US" w:eastAsia="zh-CN"/>
        </w:rPr>
        <w:t>且为</w:t>
      </w:r>
      <w:r>
        <w:rPr>
          <w:rFonts w:hint="eastAsia" w:ascii="宋体" w:hAnsi="宋体" w:eastAsia="宋体" w:cs="宋体"/>
          <w:sz w:val="24"/>
          <w:szCs w:val="24"/>
        </w:rPr>
        <w:t>全国知名品牌连锁型经济酒店或二星级及以上资质酒店。</w:t>
      </w:r>
      <w:r>
        <w:rPr>
          <w:rFonts w:hint="eastAsia" w:ascii="宋体" w:hAnsi="宋体" w:cs="宋体"/>
          <w:sz w:val="24"/>
          <w:szCs w:val="24"/>
          <w:lang w:val="en-US" w:eastAsia="zh-CN"/>
        </w:rPr>
        <w:t>提供开业或装修证明材料，品牌授权或星级等级认定等证明材料。</w:t>
      </w:r>
    </w:p>
    <w:p w14:paraId="36F496A7">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 配套设施：客房内须配置外景窗，提供24小时热水、独立卫浴、免费高速WiFi、空调/</w:t>
      </w:r>
      <w:r>
        <w:rPr>
          <w:rFonts w:hint="eastAsia" w:ascii="宋体" w:hAnsi="宋体" w:cs="宋体"/>
          <w:sz w:val="24"/>
          <w:szCs w:val="24"/>
          <w:lang w:val="en-US" w:eastAsia="zh-CN"/>
        </w:rPr>
        <w:t>冷、</w:t>
      </w:r>
      <w:r>
        <w:rPr>
          <w:rFonts w:hint="eastAsia" w:ascii="宋体" w:hAnsi="宋体" w:eastAsia="宋体" w:cs="宋体"/>
          <w:sz w:val="24"/>
          <w:szCs w:val="24"/>
        </w:rPr>
        <w:t>暖气等。</w:t>
      </w:r>
    </w:p>
    <w:p w14:paraId="1BF420FB">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8.网络评分要求：供应商需提供携程、美团或飞猪近一年酒店综合评分截图，三者任一平台评分不低于4.5分，且评价人数不少于100条；新开业不满1年的酒店，可提供平台初始评分承诺函及现场服务设施达标说明替代。</w:t>
      </w:r>
    </w:p>
    <w:p w14:paraId="66FB1625">
      <w:pPr>
        <w:pStyle w:val="2"/>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b w:val="0"/>
          <w:bCs w:val="0"/>
          <w:kern w:val="2"/>
          <w:sz w:val="24"/>
          <w:szCs w:val="24"/>
          <w:lang w:val="en-US" w:eastAsia="zh-CN" w:bidi="ar-SA"/>
        </w:rPr>
      </w:pPr>
      <w:bookmarkStart w:id="3" w:name="_Toc2523"/>
      <w:r>
        <w:rPr>
          <w:rFonts w:hint="eastAsia" w:ascii="宋体" w:hAnsi="宋体" w:cs="宋体"/>
          <w:b w:val="0"/>
          <w:bCs w:val="0"/>
          <w:kern w:val="2"/>
          <w:sz w:val="24"/>
          <w:szCs w:val="24"/>
          <w:lang w:val="en-US" w:eastAsia="zh-CN" w:bidi="ar-SA"/>
        </w:rPr>
        <w:t>以上</w:t>
      </w:r>
      <w:r>
        <w:rPr>
          <w:rFonts w:hint="eastAsia" w:ascii="宋体" w:hAnsi="宋体" w:eastAsia="宋体" w:cs="宋体"/>
          <w:b w:val="0"/>
          <w:bCs w:val="0"/>
          <w:kern w:val="2"/>
          <w:sz w:val="24"/>
          <w:szCs w:val="24"/>
          <w:lang w:val="en-US" w:eastAsia="zh-CN" w:bidi="ar-SA"/>
        </w:rPr>
        <w:t xml:space="preserve">第 1 </w:t>
      </w:r>
      <w:r>
        <w:rPr>
          <w:rFonts w:hint="eastAsia" w:ascii="宋体" w:hAnsi="宋体" w:cs="宋体"/>
          <w:b w:val="0"/>
          <w:bCs w:val="0"/>
          <w:kern w:val="2"/>
          <w:sz w:val="24"/>
          <w:szCs w:val="24"/>
          <w:lang w:val="en-US" w:eastAsia="zh-CN" w:bidi="ar-SA"/>
        </w:rPr>
        <w:t>、6、8项</w:t>
      </w:r>
      <w:r>
        <w:rPr>
          <w:rFonts w:hint="eastAsia" w:ascii="宋体" w:hAnsi="宋体" w:eastAsia="宋体" w:cs="宋体"/>
          <w:b w:val="0"/>
          <w:bCs w:val="0"/>
          <w:kern w:val="2"/>
          <w:sz w:val="24"/>
          <w:szCs w:val="24"/>
          <w:lang w:val="en-US" w:eastAsia="zh-CN" w:bidi="ar-SA"/>
        </w:rPr>
        <w:t>须提交对应佐证证明材料，其余事项均需出具书面承诺函，未按要求提交的，一律视作未响应本次采购需求。</w:t>
      </w:r>
    </w:p>
    <w:p w14:paraId="6867BB4A">
      <w:pPr>
        <w:pStyle w:val="2"/>
        <w:spacing w:line="360" w:lineRule="auto"/>
        <w:jc w:val="cente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br w:type="page"/>
      </w:r>
      <w:r>
        <w:rPr>
          <w:rFonts w:hint="eastAsia"/>
          <w:lang w:val="en-US" w:eastAsia="zh-CN"/>
        </w:rPr>
        <w:t>第四章 合同条款</w:t>
      </w:r>
      <w:bookmarkEnd w:id="3"/>
    </w:p>
    <w:p w14:paraId="63917EBE">
      <w:pPr>
        <w:pStyle w:val="2"/>
        <w:spacing w:line="360" w:lineRule="auto"/>
        <w:jc w:val="left"/>
        <w:rPr>
          <w:rFonts w:ascii="宋体" w:hAnsi="宋体" w:cs="宋体"/>
          <w:b w:val="0"/>
          <w:sz w:val="24"/>
          <w:szCs w:val="24"/>
        </w:rPr>
      </w:pPr>
      <w:bookmarkStart w:id="4" w:name="_Toc10430"/>
      <w:r>
        <w:rPr>
          <w:rFonts w:hint="eastAsia" w:ascii="宋体" w:hAnsi="宋体" w:cs="宋体"/>
          <w:b w:val="0"/>
          <w:sz w:val="24"/>
          <w:szCs w:val="24"/>
        </w:rPr>
        <w:t>合同条款将由采购人与中标人结合本项目具体情况协商后签订</w:t>
      </w:r>
      <w:bookmarkEnd w:id="4"/>
    </w:p>
    <w:p w14:paraId="7F3E1F30">
      <w:pPr>
        <w:pStyle w:val="2"/>
        <w:spacing w:line="360" w:lineRule="auto"/>
        <w:jc w:val="center"/>
      </w:pPr>
    </w:p>
    <w:p w14:paraId="0F31A597">
      <w:pPr>
        <w:spacing w:line="360" w:lineRule="auto"/>
      </w:pPr>
    </w:p>
    <w:p w14:paraId="07C14DD6">
      <w:pPr>
        <w:pStyle w:val="2"/>
        <w:spacing w:line="360" w:lineRule="auto"/>
        <w:jc w:val="center"/>
      </w:pPr>
      <w:r>
        <w:rPr>
          <w:rFonts w:hint="eastAsia"/>
        </w:rPr>
        <w:br w:type="page"/>
      </w:r>
      <w:bookmarkStart w:id="5" w:name="_Toc3819"/>
      <w:r>
        <w:rPr>
          <w:rFonts w:hint="eastAsia"/>
        </w:rPr>
        <w:t>第五章 附件</w:t>
      </w:r>
      <w:bookmarkEnd w:id="5"/>
    </w:p>
    <w:p w14:paraId="186C5930">
      <w:pPr>
        <w:pStyle w:val="15"/>
        <w:spacing w:beforeAutospacing="0" w:afterAutospacing="0" w:line="360" w:lineRule="auto"/>
        <w:jc w:val="center"/>
        <w:rPr>
          <w:rFonts w:ascii="宋体" w:hAnsi="宋体" w:cs="宋体"/>
          <w:b/>
          <w:bCs/>
          <w:color w:val="000000"/>
          <w:sz w:val="72"/>
          <w:szCs w:val="72"/>
        </w:rPr>
      </w:pPr>
      <w:bookmarkStart w:id="6" w:name="_Toc26554094"/>
      <w:bookmarkEnd w:id="6"/>
      <w:bookmarkStart w:id="7" w:name="_Toc120614282"/>
      <w:bookmarkEnd w:id="7"/>
      <w:bookmarkStart w:id="8" w:name="_Toc49090576"/>
      <w:bookmarkStart w:id="9" w:name="_Hlt26671244"/>
      <w:bookmarkStart w:id="10" w:name="_Hlt26955039"/>
    </w:p>
    <w:p w14:paraId="5BF383D4">
      <w:pPr>
        <w:pStyle w:val="15"/>
        <w:spacing w:beforeAutospacing="0" w:afterAutospacing="0" w:line="360" w:lineRule="auto"/>
        <w:jc w:val="center"/>
      </w:pPr>
      <w:r>
        <w:rPr>
          <w:rFonts w:hint="eastAsia" w:ascii="宋体" w:hAnsi="宋体" w:cs="宋体"/>
          <w:b/>
          <w:bCs/>
          <w:color w:val="000000"/>
          <w:sz w:val="72"/>
          <w:szCs w:val="72"/>
        </w:rPr>
        <w:t>响  应  文  件</w:t>
      </w:r>
    </w:p>
    <w:p w14:paraId="6801A8E3">
      <w:pPr>
        <w:pStyle w:val="15"/>
        <w:spacing w:beforeAutospacing="0" w:afterAutospacing="0" w:line="360" w:lineRule="auto"/>
        <w:jc w:val="center"/>
      </w:pPr>
      <w:r>
        <w:t> </w:t>
      </w:r>
    </w:p>
    <w:p w14:paraId="7268D889">
      <w:pPr>
        <w:pStyle w:val="15"/>
        <w:spacing w:beforeAutospacing="0" w:afterAutospacing="0" w:line="360" w:lineRule="auto"/>
        <w:jc w:val="center"/>
      </w:pPr>
      <w:r>
        <w:t> </w:t>
      </w:r>
    </w:p>
    <w:p w14:paraId="3CD0E2AA">
      <w:pPr>
        <w:pStyle w:val="15"/>
        <w:spacing w:beforeAutospacing="0" w:afterAutospacing="0" w:line="360" w:lineRule="auto"/>
        <w:jc w:val="center"/>
      </w:pPr>
      <w:r>
        <w:t> </w:t>
      </w:r>
    </w:p>
    <w:p w14:paraId="275CB922">
      <w:pPr>
        <w:pStyle w:val="15"/>
        <w:spacing w:beforeAutospacing="0" w:afterAutospacing="0" w:line="360" w:lineRule="auto"/>
        <w:jc w:val="center"/>
      </w:pPr>
      <w:r>
        <w:t> </w:t>
      </w:r>
    </w:p>
    <w:p w14:paraId="4918959F">
      <w:pPr>
        <w:pStyle w:val="15"/>
        <w:spacing w:beforeAutospacing="0" w:afterAutospacing="0" w:line="360" w:lineRule="auto"/>
        <w:jc w:val="center"/>
      </w:pPr>
      <w:r>
        <w:t> </w:t>
      </w:r>
    </w:p>
    <w:p w14:paraId="661FDA23">
      <w:pPr>
        <w:pStyle w:val="15"/>
        <w:spacing w:beforeAutospacing="0" w:afterAutospacing="0" w:line="360" w:lineRule="auto"/>
        <w:rPr>
          <w:rFonts w:ascii="宋体" w:hAnsi="宋体" w:cs="宋体"/>
          <w:b/>
          <w:bCs/>
          <w:color w:val="000000"/>
          <w:sz w:val="36"/>
          <w:szCs w:val="36"/>
        </w:rPr>
      </w:pPr>
    </w:p>
    <w:p w14:paraId="6AC13697">
      <w:pPr>
        <w:pStyle w:val="15"/>
        <w:spacing w:beforeAutospacing="0" w:afterAutospacing="0" w:line="360" w:lineRule="auto"/>
        <w:rPr>
          <w:rFonts w:ascii="宋体" w:hAnsi="宋体" w:cs="宋体"/>
          <w:b/>
          <w:bCs/>
          <w:color w:val="000000"/>
          <w:sz w:val="36"/>
          <w:szCs w:val="36"/>
        </w:rPr>
      </w:pPr>
    </w:p>
    <w:p w14:paraId="2E6A9360">
      <w:pPr>
        <w:pStyle w:val="15"/>
        <w:spacing w:beforeAutospacing="0" w:afterAutospacing="0" w:line="360" w:lineRule="auto"/>
        <w:rPr>
          <w:rFonts w:ascii="宋体" w:hAnsi="宋体" w:cs="宋体"/>
          <w:b/>
          <w:bCs/>
          <w:color w:val="000000"/>
          <w:sz w:val="36"/>
          <w:szCs w:val="36"/>
        </w:rPr>
      </w:pPr>
    </w:p>
    <w:p w14:paraId="380DF954">
      <w:pPr>
        <w:pStyle w:val="15"/>
        <w:spacing w:beforeAutospacing="0" w:afterAutospacing="0" w:line="360" w:lineRule="auto"/>
        <w:rPr>
          <w:rFonts w:ascii="宋体" w:hAnsi="宋体" w:cs="宋体"/>
          <w:b/>
          <w:bCs/>
          <w:color w:val="000000"/>
          <w:sz w:val="36"/>
          <w:szCs w:val="36"/>
        </w:rPr>
      </w:pPr>
    </w:p>
    <w:p w14:paraId="2B87B46E">
      <w:pPr>
        <w:pStyle w:val="15"/>
        <w:spacing w:beforeAutospacing="0" w:afterAutospacing="0" w:line="360" w:lineRule="auto"/>
      </w:pPr>
      <w:r>
        <w:rPr>
          <w:rFonts w:hint="eastAsia" w:ascii="宋体" w:hAnsi="宋体" w:cs="宋体"/>
          <w:b/>
          <w:bCs/>
          <w:color w:val="000000"/>
          <w:sz w:val="36"/>
          <w:szCs w:val="36"/>
        </w:rPr>
        <w:t>项 目 名 称：</w:t>
      </w:r>
      <w:r>
        <w:rPr>
          <w:rFonts w:hint="eastAsia" w:ascii="宋体" w:hAnsi="宋体" w:cs="宋体"/>
          <w:b/>
          <w:bCs/>
          <w:color w:val="000000"/>
          <w:sz w:val="36"/>
          <w:szCs w:val="36"/>
          <w:u w:val="single"/>
        </w:rPr>
        <w:t xml:space="preserve">          </w:t>
      </w:r>
    </w:p>
    <w:p w14:paraId="1144339F">
      <w:pPr>
        <w:pStyle w:val="15"/>
        <w:spacing w:beforeAutospacing="0" w:afterAutospacing="0" w:line="360" w:lineRule="auto"/>
        <w:rPr>
          <w:rFonts w:ascii="宋体" w:hAnsi="宋体" w:cs="宋体"/>
          <w:b/>
          <w:bCs/>
          <w:color w:val="000000"/>
          <w:sz w:val="36"/>
          <w:szCs w:val="36"/>
          <w:u w:val="single"/>
        </w:rPr>
      </w:pPr>
      <w:r>
        <w:rPr>
          <w:rFonts w:hint="eastAsia" w:ascii="宋体" w:hAnsi="宋体" w:cs="宋体"/>
          <w:b/>
          <w:bCs/>
          <w:color w:val="000000"/>
          <w:sz w:val="36"/>
          <w:szCs w:val="36"/>
        </w:rPr>
        <w:t>项 目 编 号：</w:t>
      </w:r>
      <w:r>
        <w:rPr>
          <w:rFonts w:hint="eastAsia" w:ascii="宋体" w:hAnsi="宋体" w:cs="宋体"/>
          <w:b/>
          <w:bCs/>
          <w:color w:val="000000"/>
          <w:sz w:val="36"/>
          <w:szCs w:val="36"/>
          <w:u w:val="single"/>
        </w:rPr>
        <w:t>         </w:t>
      </w:r>
    </w:p>
    <w:p w14:paraId="689580F8">
      <w:pPr>
        <w:pStyle w:val="15"/>
        <w:spacing w:beforeAutospacing="0" w:afterAutospacing="0" w:line="360" w:lineRule="auto"/>
      </w:pPr>
      <w:r>
        <w:rPr>
          <w:rFonts w:hint="eastAsia" w:ascii="宋体" w:hAnsi="宋体" w:cs="宋体"/>
          <w:b/>
          <w:bCs/>
          <w:color w:val="000000"/>
          <w:sz w:val="36"/>
          <w:szCs w:val="36"/>
        </w:rPr>
        <w:t>供应商名称 ：</w:t>
      </w:r>
      <w:r>
        <w:rPr>
          <w:rFonts w:hint="eastAsia" w:ascii="宋体" w:hAnsi="宋体" w:cs="宋体"/>
          <w:b/>
          <w:bCs/>
          <w:color w:val="000000"/>
          <w:sz w:val="36"/>
          <w:szCs w:val="36"/>
          <w:u w:val="single"/>
        </w:rPr>
        <w:t xml:space="preserve">（加盖公章）     </w:t>
      </w:r>
    </w:p>
    <w:p w14:paraId="4A3D73D8">
      <w:pPr>
        <w:pStyle w:val="15"/>
        <w:spacing w:beforeAutospacing="0" w:afterAutospacing="0" w:line="360" w:lineRule="auto"/>
      </w:pPr>
      <w:r>
        <w:rPr>
          <w:rFonts w:hint="eastAsia" w:ascii="宋体" w:hAnsi="宋体" w:cs="宋体"/>
          <w:b/>
          <w:bCs/>
          <w:color w:val="000000"/>
          <w:sz w:val="36"/>
          <w:szCs w:val="36"/>
        </w:rPr>
        <w:t>日   期 ：</w:t>
      </w:r>
      <w:r>
        <w:rPr>
          <w:rFonts w:hint="eastAsia" w:ascii="宋体" w:hAnsi="宋体" w:cs="宋体"/>
          <w:b/>
          <w:bCs/>
          <w:color w:val="000000"/>
          <w:sz w:val="36"/>
          <w:szCs w:val="36"/>
          <w:u w:val="single"/>
        </w:rPr>
        <w:t>         </w:t>
      </w:r>
    </w:p>
    <w:p w14:paraId="5E34C185">
      <w:pPr>
        <w:pStyle w:val="15"/>
        <w:spacing w:beforeAutospacing="0" w:afterAutospacing="0" w:line="360" w:lineRule="auto"/>
        <w:jc w:val="center"/>
      </w:pPr>
      <w:r>
        <w:t> </w:t>
      </w:r>
    </w:p>
    <w:p w14:paraId="50B98D50">
      <w:pPr>
        <w:pStyle w:val="15"/>
        <w:spacing w:beforeAutospacing="0" w:afterAutospacing="0" w:line="360" w:lineRule="auto"/>
        <w:jc w:val="both"/>
      </w:pPr>
      <w:r>
        <w:t> </w:t>
      </w:r>
    </w:p>
    <w:bookmarkEnd w:id="8"/>
    <w:bookmarkEnd w:id="9"/>
    <w:bookmarkEnd w:id="10"/>
    <w:p w14:paraId="7A443352">
      <w:pPr>
        <w:spacing w:line="288" w:lineRule="auto"/>
        <w:ind w:firstLine="420" w:firstLineChars="175"/>
        <w:outlineLvl w:val="0"/>
        <w:rPr>
          <w:rFonts w:ascii="黑体" w:hAnsi="宋体" w:eastAsia="黑体"/>
          <w:bCs/>
          <w:sz w:val="24"/>
          <w:szCs w:val="24"/>
        </w:rPr>
      </w:pPr>
      <w:r>
        <w:rPr>
          <w:rFonts w:hint="eastAsia" w:ascii="黑体" w:hAnsi="宋体" w:eastAsia="黑体"/>
          <w:bCs/>
          <w:sz w:val="24"/>
          <w:szCs w:val="24"/>
        </w:rPr>
        <w:br w:type="page"/>
      </w:r>
      <w:bookmarkStart w:id="11" w:name="_Toc18904"/>
      <w:r>
        <w:rPr>
          <w:rFonts w:hint="eastAsia" w:ascii="黑体" w:hAnsi="宋体" w:eastAsia="黑体"/>
          <w:bCs/>
          <w:sz w:val="24"/>
          <w:szCs w:val="24"/>
        </w:rPr>
        <w:t>（一）响应函（格式）：</w:t>
      </w:r>
      <w:bookmarkEnd w:id="11"/>
    </w:p>
    <w:p w14:paraId="53E8922E">
      <w:pPr>
        <w:spacing w:line="288" w:lineRule="auto"/>
        <w:jc w:val="center"/>
        <w:rPr>
          <w:rFonts w:ascii="宋体" w:hAnsi="宋体"/>
          <w:bCs/>
          <w:sz w:val="24"/>
          <w:szCs w:val="24"/>
        </w:rPr>
      </w:pPr>
      <w:r>
        <w:rPr>
          <w:rFonts w:hint="eastAsia" w:ascii="黑体" w:eastAsia="黑体"/>
          <w:bCs/>
          <w:sz w:val="28"/>
          <w:szCs w:val="28"/>
        </w:rPr>
        <w:t>响应函</w:t>
      </w:r>
    </w:p>
    <w:p w14:paraId="2BB0F48B">
      <w:pPr>
        <w:spacing w:line="288" w:lineRule="auto"/>
        <w:rPr>
          <w:rFonts w:ascii="宋体" w:hAnsi="宋体"/>
          <w:bCs/>
          <w:sz w:val="24"/>
          <w:szCs w:val="24"/>
        </w:rPr>
      </w:pPr>
      <w:r>
        <w:rPr>
          <w:rFonts w:hint="eastAsia" w:ascii="宋体" w:hAnsi="宋体"/>
          <w:bCs/>
          <w:sz w:val="24"/>
          <w:szCs w:val="24"/>
        </w:rPr>
        <w:t>致泰州职业技术学院：</w:t>
      </w:r>
    </w:p>
    <w:p w14:paraId="6E06D5DE">
      <w:pPr>
        <w:spacing w:line="288" w:lineRule="auto"/>
        <w:ind w:firstLine="480" w:firstLineChars="200"/>
        <w:rPr>
          <w:rFonts w:ascii="宋体" w:hAnsi="宋体" w:cs="宋体"/>
          <w:color w:val="3D3D3D"/>
          <w:sz w:val="30"/>
          <w:szCs w:val="30"/>
        </w:rPr>
      </w:pPr>
      <w:r>
        <w:rPr>
          <w:rFonts w:hint="eastAsia" w:ascii="宋体" w:hAnsi="宋体"/>
          <w:bCs/>
          <w:sz w:val="24"/>
          <w:szCs w:val="24"/>
        </w:rPr>
        <w:t>我方收到贵方课程负责人培训班住宿服务采购文件，经仔细阅读和研究，我方决定参加此项目的报价。</w:t>
      </w:r>
    </w:p>
    <w:p w14:paraId="4330EF8E">
      <w:pPr>
        <w:numPr>
          <w:ilvl w:val="0"/>
          <w:numId w:val="15"/>
        </w:numPr>
        <w:tabs>
          <w:tab w:val="left" w:pos="315"/>
          <w:tab w:val="left" w:pos="735"/>
          <w:tab w:val="left" w:pos="840"/>
          <w:tab w:val="left" w:pos="945"/>
          <w:tab w:val="left" w:pos="1050"/>
          <w:tab w:val="clear" w:pos="552"/>
        </w:tabs>
        <w:spacing w:line="288" w:lineRule="auto"/>
        <w:ind w:left="0" w:firstLine="525"/>
        <w:rPr>
          <w:rFonts w:ascii="宋体" w:hAnsi="宋体"/>
          <w:bCs/>
          <w:sz w:val="24"/>
          <w:szCs w:val="24"/>
        </w:rPr>
      </w:pPr>
      <w:r>
        <w:rPr>
          <w:rFonts w:hint="eastAsia" w:ascii="宋体" w:hAnsi="宋体"/>
          <w:bCs/>
          <w:sz w:val="24"/>
          <w:szCs w:val="24"/>
        </w:rPr>
        <w:t>我方愿意按照采购文件的一切要求，提供本项目的报价，总报价见《询价报价表》。</w:t>
      </w:r>
    </w:p>
    <w:p w14:paraId="57F9ABAF">
      <w:pPr>
        <w:numPr>
          <w:ilvl w:val="0"/>
          <w:numId w:val="15"/>
        </w:numPr>
        <w:tabs>
          <w:tab w:val="left" w:pos="0"/>
          <w:tab w:val="left" w:pos="315"/>
          <w:tab w:val="left" w:pos="525"/>
          <w:tab w:val="left" w:pos="840"/>
          <w:tab w:val="left" w:pos="945"/>
          <w:tab w:val="left" w:pos="1050"/>
          <w:tab w:val="clear" w:pos="552"/>
        </w:tabs>
        <w:spacing w:line="288" w:lineRule="auto"/>
        <w:ind w:left="0" w:firstLine="523" w:firstLineChars="218"/>
        <w:rPr>
          <w:rStyle w:val="21"/>
          <w:bCs/>
        </w:rPr>
      </w:pPr>
      <w:r>
        <w:rPr>
          <w:rFonts w:hint="eastAsia" w:ascii="宋体" w:hAnsi="宋体"/>
          <w:bCs/>
          <w:sz w:val="24"/>
          <w:szCs w:val="24"/>
        </w:rPr>
        <w:t>我方愿意提供泰州职业技术学院在采购文件中要求的文件、资料</w:t>
      </w:r>
      <w:r>
        <w:rPr>
          <w:rFonts w:hint="eastAsia" w:ascii="宋体"/>
          <w:bCs/>
        </w:rPr>
        <w:t>。</w:t>
      </w:r>
    </w:p>
    <w:p w14:paraId="0BA6A8C9">
      <w:pPr>
        <w:numPr>
          <w:ilvl w:val="0"/>
          <w:numId w:val="15"/>
        </w:numPr>
        <w:tabs>
          <w:tab w:val="left" w:pos="0"/>
          <w:tab w:val="left" w:pos="315"/>
          <w:tab w:val="left" w:pos="525"/>
          <w:tab w:val="left" w:pos="630"/>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我方同意按采购文件中的规定，本响应文件报价的有效期限为报价截止之日起90天。</w:t>
      </w:r>
    </w:p>
    <w:p w14:paraId="25A7F92F">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如果我方的响应文件被接受，我方将履行采购文件中规定的每一项要求，按期、按质、按量，完成服务任务。</w:t>
      </w:r>
    </w:p>
    <w:p w14:paraId="704B8B4D">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我方认为贵单位有权决定成交者。</w:t>
      </w:r>
    </w:p>
    <w:p w14:paraId="6B73CECC">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我方愿意按《中华人民共和国民法典》和合同条款履行自己的全部责任。</w:t>
      </w:r>
    </w:p>
    <w:p w14:paraId="7DD5BEBC">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我方认可并保证遵守采购文件的所有规定，放弃对采购文件提出质疑的权利。</w:t>
      </w:r>
    </w:p>
    <w:p w14:paraId="50E5E11B">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如果我方被确定为成交供应商，我方愿意在见证合同时按采购文件的规定交纳履约保证金。且我方如无不可抗力，又未履行采购文件、响应文件和合同条款的，一经查实，我方愿意赔偿由此而造成的一切损失，并同意接受按采购文件的相关要求对我方进行的处理。</w:t>
      </w:r>
    </w:p>
    <w:p w14:paraId="132DC840">
      <w:pPr>
        <w:numPr>
          <w:ilvl w:val="0"/>
          <w:numId w:val="15"/>
        </w:numPr>
        <w:tabs>
          <w:tab w:val="left" w:pos="0"/>
          <w:tab w:val="left" w:pos="315"/>
          <w:tab w:val="left" w:pos="525"/>
          <w:tab w:val="left" w:pos="945"/>
          <w:tab w:val="left" w:pos="1050"/>
          <w:tab w:val="clear" w:pos="552"/>
        </w:tabs>
        <w:spacing w:line="288" w:lineRule="auto"/>
        <w:ind w:left="0" w:firstLine="523" w:firstLineChars="218"/>
        <w:rPr>
          <w:rFonts w:ascii="宋体" w:hAnsi="宋体"/>
          <w:bCs/>
          <w:sz w:val="24"/>
          <w:szCs w:val="24"/>
        </w:rPr>
      </w:pPr>
      <w:r>
        <w:rPr>
          <w:rFonts w:hint="eastAsia" w:ascii="宋体" w:hAnsi="宋体"/>
          <w:bCs/>
          <w:sz w:val="24"/>
          <w:szCs w:val="24"/>
        </w:rPr>
        <w:t>我方决不提供虚假材料谋取成交、决不采取不正当手段诋毁、排挤其他供应商、决不与采购人、其它供应商或者采购中心恶意串通、决不向采购人、采购代理工作人员和评委进行商业贿赂、决不在采购过程中与采购人进行协商谈判、决不拒绝有关部门监督检查或提供虚假情况，如有违反，无条件接受贵方及相关管理部门的处罚。</w:t>
      </w:r>
    </w:p>
    <w:p w14:paraId="2288C0AF">
      <w:pPr>
        <w:spacing w:line="288" w:lineRule="auto"/>
        <w:ind w:firstLine="480" w:firstLineChars="200"/>
        <w:rPr>
          <w:rFonts w:ascii="宋体" w:hAnsi="宋体"/>
          <w:bCs/>
          <w:sz w:val="24"/>
          <w:szCs w:val="24"/>
        </w:rPr>
      </w:pPr>
      <w:r>
        <w:rPr>
          <w:rFonts w:hint="eastAsia" w:ascii="宋体" w:hAnsi="宋体"/>
          <w:bCs/>
          <w:sz w:val="24"/>
          <w:szCs w:val="24"/>
        </w:rPr>
        <w:t xml:space="preserve">供应商（盖章）：     </w:t>
      </w:r>
    </w:p>
    <w:p w14:paraId="69B24280">
      <w:pPr>
        <w:spacing w:line="288"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14:paraId="5577A00E">
      <w:pPr>
        <w:spacing w:line="288" w:lineRule="auto"/>
        <w:ind w:firstLine="480" w:firstLineChars="200"/>
        <w:rPr>
          <w:rFonts w:ascii="宋体" w:hAnsi="宋体"/>
          <w:bCs/>
          <w:sz w:val="24"/>
          <w:szCs w:val="24"/>
        </w:rPr>
      </w:pPr>
      <w:r>
        <w:rPr>
          <w:rFonts w:hint="eastAsia" w:ascii="宋体" w:hAnsi="宋体"/>
          <w:bCs/>
          <w:sz w:val="24"/>
          <w:szCs w:val="24"/>
        </w:rPr>
        <w:t>电话：                              传真：</w:t>
      </w:r>
    </w:p>
    <w:p w14:paraId="7E3D8758">
      <w:pPr>
        <w:spacing w:line="288" w:lineRule="auto"/>
        <w:ind w:firstLine="480" w:firstLineChars="200"/>
      </w:pPr>
      <w:r>
        <w:rPr>
          <w:rFonts w:hint="eastAsia" w:ascii="宋体" w:hAnsi="宋体"/>
          <w:bCs/>
          <w:sz w:val="24"/>
          <w:szCs w:val="24"/>
        </w:rPr>
        <w:t xml:space="preserve">通讯地址：                          邮编：      </w:t>
      </w:r>
    </w:p>
    <w:p w14:paraId="754BF524">
      <w:pPr>
        <w:spacing w:line="360" w:lineRule="auto"/>
        <w:ind w:firstLine="367" w:firstLineChars="175"/>
        <w:outlineLvl w:val="0"/>
        <w:rPr>
          <w:rFonts w:ascii="黑体" w:eastAsia="黑体"/>
          <w:bCs/>
          <w:sz w:val="28"/>
          <w:szCs w:val="28"/>
        </w:rPr>
      </w:pPr>
      <w:r>
        <w:br w:type="page"/>
      </w:r>
      <w:bookmarkStart w:id="12" w:name="_Toc28395"/>
      <w:r>
        <w:rPr>
          <w:rFonts w:hint="eastAsia" w:ascii="黑体" w:hAnsi="宋体" w:eastAsia="黑体"/>
          <w:bCs/>
          <w:sz w:val="24"/>
          <w:szCs w:val="24"/>
        </w:rPr>
        <w:t>（二）</w:t>
      </w:r>
      <w:bookmarkEnd w:id="12"/>
      <w:bookmarkStart w:id="13" w:name="_Toc27054"/>
      <w:r>
        <w:rPr>
          <w:rFonts w:hint="eastAsia" w:ascii="黑体" w:hAnsi="宋体" w:eastAsia="黑体"/>
          <w:bCs/>
          <w:sz w:val="24"/>
          <w:szCs w:val="24"/>
        </w:rPr>
        <w:t>资格承诺函（格式）：</w:t>
      </w:r>
    </w:p>
    <w:p w14:paraId="0EE16D10">
      <w:pPr>
        <w:spacing w:line="360" w:lineRule="auto"/>
        <w:jc w:val="center"/>
        <w:rPr>
          <w:rFonts w:ascii="宋体" w:hAnsi="宋体" w:cs="宋体"/>
          <w:color w:val="000000"/>
          <w:kern w:val="0"/>
          <w:sz w:val="44"/>
          <w:szCs w:val="44"/>
        </w:rPr>
      </w:pPr>
      <w:r>
        <w:rPr>
          <w:rFonts w:hint="eastAsia" w:ascii="宋体" w:hAnsi="宋体" w:cs="宋体"/>
          <w:b/>
          <w:color w:val="000000"/>
          <w:sz w:val="28"/>
          <w:szCs w:val="28"/>
        </w:rPr>
        <w:t>资格承诺函</w:t>
      </w:r>
    </w:p>
    <w:p w14:paraId="44F02AE5">
      <w:pPr>
        <w:widowControl/>
        <w:shd w:val="clear" w:color="auto" w:fill="FFFFFF"/>
        <w:spacing w:line="560" w:lineRule="exact"/>
        <w:jc w:val="left"/>
        <w:rPr>
          <w:rFonts w:ascii="宋体" w:hAnsi="宋体" w:cs="宋体"/>
          <w:color w:val="000000"/>
          <w:kern w:val="0"/>
          <w:sz w:val="24"/>
          <w:u w:val="single"/>
        </w:rPr>
      </w:pPr>
      <w:r>
        <w:rPr>
          <w:rFonts w:hint="eastAsia" w:ascii="宋体" w:hAnsi="宋体" w:cs="宋体"/>
          <w:color w:val="000000"/>
          <w:kern w:val="0"/>
          <w:sz w:val="24"/>
        </w:rPr>
        <w:t>致：</w:t>
      </w:r>
      <w:r>
        <w:rPr>
          <w:rFonts w:hint="eastAsia" w:ascii="宋体" w:hAnsi="宋体" w:cs="宋体"/>
          <w:color w:val="000000"/>
          <w:kern w:val="0"/>
          <w:sz w:val="24"/>
          <w:u w:val="single"/>
        </w:rPr>
        <w:t xml:space="preserve">       </w:t>
      </w:r>
      <w:r>
        <w:rPr>
          <w:rFonts w:hint="eastAsia" w:ascii="宋体" w:hAnsi="宋体" w:cs="宋体"/>
          <w:bCs/>
          <w:color w:val="000000"/>
          <w:sz w:val="24"/>
          <w:u w:val="single"/>
        </w:rPr>
        <w:t>（采购人名称）</w:t>
      </w:r>
      <w:r>
        <w:rPr>
          <w:rFonts w:hint="eastAsia" w:ascii="宋体" w:hAnsi="宋体" w:cs="宋体"/>
          <w:color w:val="000000"/>
          <w:kern w:val="0"/>
          <w:sz w:val="24"/>
          <w:u w:val="single"/>
        </w:rPr>
        <w:t xml:space="preserve">            </w:t>
      </w:r>
    </w:p>
    <w:p w14:paraId="5B9F4F06">
      <w:pPr>
        <w:widowControl/>
        <w:shd w:val="clear" w:color="auto" w:fill="FFFFFF"/>
        <w:wordWrap w:val="0"/>
        <w:spacing w:line="560" w:lineRule="exact"/>
        <w:ind w:firstLine="641"/>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    （项目名称和项目编号）                 </w:t>
      </w:r>
      <w:r>
        <w:rPr>
          <w:rFonts w:hint="eastAsia" w:ascii="宋体" w:hAnsi="宋体" w:cs="宋体"/>
          <w:color w:val="000000"/>
          <w:kern w:val="0"/>
          <w:sz w:val="24"/>
        </w:rPr>
        <w:t>的</w:t>
      </w:r>
      <w:r>
        <w:rPr>
          <w:rFonts w:hint="eastAsia" w:ascii="宋体" w:hAnsi="宋体" w:cs="宋体"/>
          <w:color w:val="000000"/>
          <w:kern w:val="0"/>
          <w:sz w:val="24"/>
          <w:lang w:eastAsia="zh-CN"/>
        </w:rPr>
        <w:t>询价</w:t>
      </w:r>
      <w:r>
        <w:rPr>
          <w:rFonts w:hint="eastAsia" w:ascii="宋体" w:hAnsi="宋体" w:cs="宋体"/>
          <w:color w:val="000000"/>
          <w:kern w:val="0"/>
          <w:sz w:val="24"/>
        </w:rPr>
        <w:t>响应活动，现承诺如下：</w:t>
      </w:r>
    </w:p>
    <w:p w14:paraId="1EC93ADA">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1.我单位具有良好的商业信誉和健全的财务会计制度。</w:t>
      </w:r>
    </w:p>
    <w:p w14:paraId="6FAAB11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2.我单位具有独立承担民事责任的能力。</w:t>
      </w:r>
    </w:p>
    <w:p w14:paraId="53F2CDC8">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3.我单位具有履行合同所必需的设备和专业技术能力。</w:t>
      </w:r>
    </w:p>
    <w:p w14:paraId="6E9BA72D">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4.我单位具有依法缴纳税收和社会保障资金的良好记录。</w:t>
      </w:r>
    </w:p>
    <w:p w14:paraId="2AD91A87">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kern w:val="0"/>
          <w:sz w:val="24"/>
        </w:rPr>
        <w:t>5.我单位参加本项目采购活动前三年内，在经营活动中没有重大</w:t>
      </w:r>
      <w:r>
        <w:rPr>
          <w:rFonts w:hint="eastAsia" w:ascii="宋体" w:hAnsi="宋体" w:cs="宋体"/>
          <w:color w:val="000000"/>
          <w:sz w:val="24"/>
        </w:rPr>
        <w:t>违法记录。</w:t>
      </w:r>
    </w:p>
    <w:p w14:paraId="33B97DB3">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6.本项目涉及的法律、行政法规规定的其他特定资格条件；</w:t>
      </w:r>
    </w:p>
    <w:p w14:paraId="4CD646A8">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7.我单位未被“信用中国”网站（www.creditchina.gov.cn）列入失信被执行人、重大税收违法案件当事人名单、政府采购严重失信行为记录名单。</w:t>
      </w:r>
    </w:p>
    <w:p w14:paraId="62E03C60">
      <w:pPr>
        <w:widowControl/>
        <w:shd w:val="clear" w:color="auto" w:fill="FFFFFF"/>
        <w:spacing w:line="560" w:lineRule="exact"/>
        <w:ind w:firstLine="640"/>
        <w:jc w:val="left"/>
        <w:rPr>
          <w:rFonts w:ascii="宋体" w:hAnsi="宋体" w:cs="宋体"/>
          <w:color w:val="000000"/>
          <w:sz w:val="24"/>
        </w:rPr>
      </w:pPr>
      <w:r>
        <w:rPr>
          <w:rFonts w:hint="eastAsia" w:ascii="宋体" w:hAnsi="宋体" w:cs="宋体"/>
          <w:color w:val="000000"/>
          <w:sz w:val="24"/>
        </w:rPr>
        <w:t>9.单位法定代表人/负责人为同一人或者存在直接控股、管理关系的不同供应商，不得参加同一合同项下的政府采购活动。</w:t>
      </w:r>
    </w:p>
    <w:p w14:paraId="35495E27">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若我单位承诺不实，自愿承担提供虚假材料谋取中选、成交的法律责任。</w:t>
      </w:r>
    </w:p>
    <w:p w14:paraId="0E001C2B">
      <w:pPr>
        <w:widowControl/>
        <w:shd w:val="clear" w:color="auto" w:fill="FFFFFF"/>
        <w:spacing w:line="560" w:lineRule="exact"/>
        <w:ind w:firstLine="640"/>
        <w:jc w:val="left"/>
        <w:rPr>
          <w:rFonts w:ascii="宋体" w:hAnsi="宋体" w:cs="宋体"/>
          <w:color w:val="000000"/>
          <w:kern w:val="0"/>
          <w:sz w:val="24"/>
        </w:rPr>
      </w:pPr>
    </w:p>
    <w:p w14:paraId="358DAC1A">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供应商（全称并盖章）：</w:t>
      </w:r>
      <w:r>
        <w:rPr>
          <w:rFonts w:hint="eastAsia" w:ascii="宋体" w:hAnsi="宋体" w:cs="宋体"/>
          <w:color w:val="000000"/>
          <w:kern w:val="0"/>
          <w:sz w:val="24"/>
          <w:u w:val="single"/>
        </w:rPr>
        <w:t xml:space="preserve">                               </w:t>
      </w:r>
    </w:p>
    <w:p w14:paraId="4E2B1A88">
      <w:pPr>
        <w:widowControl/>
        <w:shd w:val="clear" w:color="auto" w:fill="FFFFFF"/>
        <w:spacing w:line="560" w:lineRule="exact"/>
        <w:ind w:firstLine="640"/>
        <w:jc w:val="left"/>
        <w:rPr>
          <w:rFonts w:ascii="宋体" w:hAnsi="宋体" w:cs="宋体"/>
          <w:color w:val="000000"/>
          <w:kern w:val="0"/>
          <w:sz w:val="24"/>
          <w:u w:val="single"/>
        </w:rPr>
      </w:pPr>
      <w:r>
        <w:rPr>
          <w:rFonts w:hint="eastAsia" w:ascii="宋体" w:hAnsi="宋体" w:cs="宋体"/>
          <w:color w:val="000000"/>
          <w:kern w:val="0"/>
          <w:sz w:val="24"/>
        </w:rPr>
        <w:t>供应商法定代表人或授权代表（签字或签章）：</w:t>
      </w:r>
      <w:r>
        <w:rPr>
          <w:rFonts w:hint="eastAsia" w:ascii="宋体" w:hAnsi="宋体" w:cs="宋体"/>
          <w:color w:val="000000"/>
          <w:kern w:val="0"/>
          <w:sz w:val="24"/>
          <w:u w:val="single"/>
        </w:rPr>
        <w:t xml:space="preserve">               </w:t>
      </w:r>
    </w:p>
    <w:p w14:paraId="3DC0A141">
      <w:pPr>
        <w:widowControl/>
        <w:shd w:val="clear" w:color="auto" w:fill="FFFFFF"/>
        <w:spacing w:line="560" w:lineRule="exact"/>
        <w:ind w:firstLine="640"/>
        <w:jc w:val="left"/>
        <w:rPr>
          <w:rFonts w:ascii="宋体" w:hAnsi="宋体" w:cs="宋体"/>
          <w:color w:val="000000"/>
          <w:kern w:val="0"/>
          <w:sz w:val="24"/>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r>
        <w:rPr>
          <w:rFonts w:hint="eastAsia" w:ascii="宋体" w:hAnsi="宋体" w:cs="宋体"/>
          <w:color w:val="000000"/>
          <w:kern w:val="0"/>
          <w:sz w:val="24"/>
        </w:rPr>
        <w:t>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日 </w:t>
      </w:r>
    </w:p>
    <w:p w14:paraId="1E70B8D0">
      <w:pPr>
        <w:spacing w:line="500" w:lineRule="exact"/>
        <w:ind w:firstLine="480" w:firstLineChars="200"/>
        <w:rPr>
          <w:rFonts w:ascii="黑体" w:hAnsi="宋体" w:eastAsia="黑体"/>
          <w:bCs/>
          <w:szCs w:val="24"/>
        </w:rPr>
      </w:pPr>
      <w:r>
        <w:rPr>
          <w:rFonts w:hint="eastAsia" w:ascii="黑体" w:hAnsi="宋体" w:eastAsia="黑体"/>
          <w:bCs/>
          <w:sz w:val="24"/>
          <w:szCs w:val="24"/>
        </w:rPr>
        <w:br w:type="page"/>
      </w:r>
      <w:bookmarkEnd w:id="13"/>
      <w:r>
        <w:rPr>
          <w:rFonts w:hint="eastAsia" w:ascii="黑体" w:hAnsi="宋体" w:eastAsia="黑体"/>
          <w:bCs/>
          <w:szCs w:val="24"/>
        </w:rPr>
        <w:t>（</w:t>
      </w:r>
      <w:r>
        <w:rPr>
          <w:rFonts w:hint="eastAsia" w:ascii="黑体" w:hAnsi="宋体" w:eastAsia="黑体"/>
          <w:bCs/>
          <w:szCs w:val="24"/>
          <w:lang w:val="en-US" w:eastAsia="zh-CN"/>
        </w:rPr>
        <w:t>三</w:t>
      </w:r>
      <w:r>
        <w:rPr>
          <w:rFonts w:hint="eastAsia" w:ascii="黑体" w:hAnsi="宋体" w:eastAsia="黑体"/>
          <w:bCs/>
          <w:szCs w:val="24"/>
        </w:rPr>
        <w:t>）询价报价表（格式）：</w:t>
      </w:r>
    </w:p>
    <w:p w14:paraId="78D8610D">
      <w:pPr>
        <w:pStyle w:val="15"/>
        <w:spacing w:beforeAutospacing="0" w:afterAutospacing="0" w:line="360" w:lineRule="auto"/>
        <w:jc w:val="center"/>
        <w:rPr>
          <w:rFonts w:ascii="Arial Unicode MS" w:hAnsi="Arial Unicode MS" w:eastAsia="Arial Unicode MS" w:cs="Arial Unicode MS"/>
          <w:color w:val="000000"/>
          <w:sz w:val="32"/>
          <w:szCs w:val="32"/>
        </w:rPr>
      </w:pPr>
      <w:r>
        <w:rPr>
          <w:rFonts w:hint="eastAsia" w:ascii="Arial Unicode MS" w:hAnsi="Arial Unicode MS" w:eastAsia="Arial Unicode MS" w:cs="Arial Unicode MS"/>
          <w:color w:val="000000"/>
          <w:sz w:val="32"/>
          <w:szCs w:val="32"/>
        </w:rPr>
        <w:t>询价报价表</w:t>
      </w:r>
    </w:p>
    <w:p w14:paraId="1F6502B7">
      <w:pPr>
        <w:pStyle w:val="15"/>
        <w:spacing w:beforeAutospacing="0" w:afterAutospacing="0" w:line="360" w:lineRule="auto"/>
        <w:jc w:val="both"/>
      </w:pPr>
      <w:r>
        <w:rPr>
          <w:rFonts w:hint="eastAsia" w:ascii="宋体" w:hAnsi="宋体" w:cs="宋体"/>
          <w:color w:val="000000"/>
          <w:szCs w:val="24"/>
        </w:rPr>
        <w:t>供应商名称：</w:t>
      </w:r>
    </w:p>
    <w:p w14:paraId="1374F553">
      <w:pPr>
        <w:pStyle w:val="15"/>
        <w:spacing w:beforeAutospacing="0" w:afterAutospacing="0" w:line="360" w:lineRule="auto"/>
        <w:jc w:val="both"/>
      </w:pPr>
      <w:r>
        <w:rPr>
          <w:rFonts w:hint="eastAsia" w:ascii="宋体" w:hAnsi="宋体" w:cs="宋体"/>
          <w:color w:val="000000"/>
          <w:szCs w:val="24"/>
        </w:rPr>
        <w:t xml:space="preserve">项目编号：          </w:t>
      </w:r>
    </w:p>
    <w:tbl>
      <w:tblPr>
        <w:tblStyle w:val="18"/>
        <w:tblW w:w="0" w:type="auto"/>
        <w:tblCellSpacing w:w="15" w:type="dxa"/>
        <w:tblInd w:w="-1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15" w:type="dxa"/>
          <w:left w:w="15" w:type="dxa"/>
          <w:bottom w:w="15" w:type="dxa"/>
          <w:right w:w="15" w:type="dxa"/>
        </w:tblCellMar>
      </w:tblPr>
      <w:tblGrid>
        <w:gridCol w:w="1369"/>
        <w:gridCol w:w="1875"/>
        <w:gridCol w:w="2067"/>
        <w:gridCol w:w="1649"/>
        <w:gridCol w:w="1649"/>
      </w:tblGrid>
      <w:tr w14:paraId="5840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52"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B3845A8">
            <w:pPr>
              <w:pStyle w:val="15"/>
              <w:widowControl/>
              <w:spacing w:beforeAutospacing="0" w:afterAutospacing="0" w:line="360" w:lineRule="auto"/>
            </w:pPr>
            <w:r>
              <w:rPr>
                <w:color w:val="000000"/>
                <w:szCs w:val="24"/>
              </w:rPr>
              <w:t>项目名称</w:t>
            </w: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63C95C6">
            <w:pPr>
              <w:pStyle w:val="15"/>
              <w:widowControl/>
              <w:spacing w:beforeAutospacing="0" w:afterAutospacing="0" w:line="360" w:lineRule="auto"/>
            </w:pPr>
            <w:r>
              <w:rPr>
                <w:rFonts w:hint="eastAsia"/>
              </w:rPr>
              <w:t>数量</w:t>
            </w: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79AEBF84">
            <w:pPr>
              <w:pStyle w:val="15"/>
              <w:widowControl/>
              <w:spacing w:beforeAutospacing="0" w:afterAutospacing="0" w:line="360" w:lineRule="auto"/>
              <w:jc w:val="center"/>
            </w:pPr>
            <w:r>
              <w:rPr>
                <w:rFonts w:hint="eastAsia"/>
              </w:rPr>
              <w:t>单价</w:t>
            </w: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BF3BA20">
            <w:pPr>
              <w:pStyle w:val="15"/>
              <w:widowControl/>
              <w:spacing w:beforeAutospacing="0" w:afterAutospacing="0" w:line="360" w:lineRule="auto"/>
              <w:jc w:val="center"/>
            </w:pPr>
            <w:r>
              <w:rPr>
                <w:color w:val="000000"/>
                <w:szCs w:val="24"/>
              </w:rPr>
              <w:t>总价（小写）</w:t>
            </w: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D91496A">
            <w:pPr>
              <w:pStyle w:val="15"/>
              <w:widowControl/>
              <w:spacing w:beforeAutospacing="0" w:afterAutospacing="0" w:line="360" w:lineRule="auto"/>
              <w:jc w:val="center"/>
            </w:pPr>
            <w:r>
              <w:rPr>
                <w:rFonts w:hint="eastAsia"/>
              </w:rPr>
              <w:t>备注</w:t>
            </w:r>
          </w:p>
        </w:tc>
      </w:tr>
      <w:tr w14:paraId="21271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C1B9A4E">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AAA39E2">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E5B6ECD">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12105C8">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8237525">
            <w:pPr>
              <w:pStyle w:val="15"/>
              <w:widowControl/>
              <w:spacing w:beforeAutospacing="0" w:afterAutospacing="0" w:line="360" w:lineRule="auto"/>
            </w:pPr>
            <w:r>
              <w:rPr>
                <w:color w:val="000000"/>
                <w:szCs w:val="24"/>
              </w:rPr>
              <w:t>   </w:t>
            </w:r>
          </w:p>
          <w:p w14:paraId="3F6D97D6">
            <w:pPr>
              <w:pStyle w:val="15"/>
              <w:widowControl/>
              <w:spacing w:beforeAutospacing="0" w:afterAutospacing="0" w:line="360" w:lineRule="auto"/>
            </w:pPr>
            <w:r>
              <w:rPr>
                <w:color w:val="000000"/>
                <w:szCs w:val="24"/>
              </w:rPr>
              <w:t> </w:t>
            </w:r>
          </w:p>
        </w:tc>
      </w:tr>
      <w:tr w14:paraId="7BE3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1AD2B55">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2091A052">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A48FAFD">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CA2E139">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6BD7711">
            <w:pPr>
              <w:pStyle w:val="15"/>
              <w:widowControl/>
              <w:spacing w:beforeAutospacing="0" w:afterAutospacing="0" w:line="360" w:lineRule="auto"/>
              <w:rPr>
                <w:color w:val="000000"/>
                <w:szCs w:val="24"/>
              </w:rPr>
            </w:pPr>
          </w:p>
        </w:tc>
      </w:tr>
      <w:tr w14:paraId="6598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F2C9938">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03A7326E">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7986C92">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1E40FC0">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CE6B782">
            <w:pPr>
              <w:pStyle w:val="15"/>
              <w:widowControl/>
              <w:spacing w:beforeAutospacing="0" w:afterAutospacing="0" w:line="360" w:lineRule="auto"/>
              <w:rPr>
                <w:color w:val="000000"/>
                <w:szCs w:val="24"/>
              </w:rPr>
            </w:pPr>
          </w:p>
        </w:tc>
      </w:tr>
      <w:tr w14:paraId="70C4A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9B7F6AD">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E500DED">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6ED686">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669B29B7">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F8EBFF0">
            <w:pPr>
              <w:pStyle w:val="15"/>
              <w:widowControl/>
              <w:spacing w:beforeAutospacing="0" w:afterAutospacing="0" w:line="360" w:lineRule="auto"/>
              <w:rPr>
                <w:color w:val="000000"/>
                <w:szCs w:val="24"/>
              </w:rPr>
            </w:pPr>
          </w:p>
        </w:tc>
      </w:tr>
      <w:tr w14:paraId="5C00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325" w:hRule="atLeast"/>
          <w:tblCellSpacing w:w="15" w:type="dxa"/>
        </w:trPr>
        <w:tc>
          <w:tcPr>
            <w:tcW w:w="132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E2ACC29">
            <w:pPr>
              <w:pStyle w:val="15"/>
              <w:widowControl/>
              <w:spacing w:beforeAutospacing="0" w:afterAutospacing="0" w:line="360" w:lineRule="auto"/>
            </w:pPr>
          </w:p>
        </w:tc>
        <w:tc>
          <w:tcPr>
            <w:tcW w:w="184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1391F8D6">
            <w:pPr>
              <w:pStyle w:val="15"/>
              <w:widowControl/>
              <w:spacing w:beforeAutospacing="0" w:afterAutospacing="0" w:line="360" w:lineRule="auto"/>
            </w:pPr>
          </w:p>
        </w:tc>
        <w:tc>
          <w:tcPr>
            <w:tcW w:w="203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3AB3B6B">
            <w:pPr>
              <w:pStyle w:val="15"/>
              <w:widowControl/>
              <w:spacing w:beforeAutospacing="0" w:afterAutospacing="0" w:line="360" w:lineRule="auto"/>
              <w:rPr>
                <w:color w:val="000000"/>
                <w:szCs w:val="24"/>
              </w:rPr>
            </w:pPr>
          </w:p>
        </w:tc>
        <w:tc>
          <w:tcPr>
            <w:tcW w:w="161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36552B4B">
            <w:pPr>
              <w:pStyle w:val="15"/>
              <w:widowControl/>
              <w:spacing w:beforeAutospacing="0" w:afterAutospacing="0" w:line="360" w:lineRule="auto"/>
              <w:rPr>
                <w:color w:val="000000"/>
                <w:szCs w:val="24"/>
              </w:rPr>
            </w:pPr>
          </w:p>
        </w:tc>
        <w:tc>
          <w:tcPr>
            <w:tcW w:w="160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5F1C2275">
            <w:pPr>
              <w:pStyle w:val="15"/>
              <w:widowControl/>
              <w:spacing w:beforeAutospacing="0" w:afterAutospacing="0" w:line="360" w:lineRule="auto"/>
              <w:rPr>
                <w:color w:val="000000"/>
                <w:szCs w:val="24"/>
              </w:rPr>
            </w:pPr>
          </w:p>
        </w:tc>
      </w:tr>
      <w:tr w14:paraId="2899B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15" w:type="dxa"/>
            <w:left w:w="15" w:type="dxa"/>
            <w:bottom w:w="15" w:type="dxa"/>
            <w:right w:w="15" w:type="dxa"/>
          </w:tblCellMar>
        </w:tblPrEx>
        <w:trPr>
          <w:trHeight w:val="739" w:hRule="atLeast"/>
          <w:tblCellSpacing w:w="15" w:type="dxa"/>
        </w:trPr>
        <w:tc>
          <w:tcPr>
            <w:tcW w:w="8549" w:type="dxa"/>
            <w:gridSpan w:val="5"/>
            <w:tcBorders>
              <w:top w:val="single" w:color="000000" w:sz="6" w:space="0"/>
              <w:left w:val="single" w:color="000000" w:sz="6" w:space="0"/>
              <w:bottom w:val="single" w:color="000000" w:sz="6" w:space="0"/>
              <w:right w:val="single" w:color="000000" w:sz="6" w:space="0"/>
            </w:tcBorders>
            <w:shd w:val="clear" w:color="auto" w:fill="FFFFFF"/>
            <w:tcMar>
              <w:top w:w="0" w:type="dxa"/>
              <w:left w:w="108" w:type="dxa"/>
              <w:bottom w:w="0" w:type="dxa"/>
              <w:right w:w="108" w:type="dxa"/>
            </w:tcMar>
            <w:vAlign w:val="center"/>
          </w:tcPr>
          <w:p w14:paraId="479C7587">
            <w:pPr>
              <w:pStyle w:val="15"/>
              <w:widowControl/>
              <w:spacing w:beforeAutospacing="0" w:afterAutospacing="0" w:line="360" w:lineRule="auto"/>
            </w:pPr>
            <w:r>
              <w:rPr>
                <w:rFonts w:hint="eastAsia"/>
                <w:color w:val="000000"/>
                <w:szCs w:val="24"/>
              </w:rPr>
              <w:t>合计</w:t>
            </w:r>
            <w:r>
              <w:rPr>
                <w:color w:val="000000"/>
                <w:szCs w:val="24"/>
              </w:rPr>
              <w:t>总价（大写）：</w:t>
            </w:r>
          </w:p>
        </w:tc>
      </w:tr>
    </w:tbl>
    <w:p w14:paraId="4C727D98">
      <w:pPr>
        <w:pStyle w:val="15"/>
        <w:widowControl/>
        <w:spacing w:beforeAutospacing="0" w:afterAutospacing="0" w:line="360" w:lineRule="auto"/>
        <w:rPr>
          <w:rFonts w:hint="eastAsia"/>
        </w:rPr>
      </w:pPr>
      <w:r>
        <w:rPr>
          <w:color w:val="000000"/>
          <w:szCs w:val="24"/>
        </w:rPr>
        <w:t>本次报价为总价，大小写不一致以大写为准。</w:t>
      </w:r>
    </w:p>
    <w:p w14:paraId="3BBD879F">
      <w:pPr>
        <w:pStyle w:val="15"/>
        <w:spacing w:beforeAutospacing="0" w:afterAutospacing="0" w:line="360" w:lineRule="auto"/>
        <w:ind w:firstLine="480"/>
        <w:jc w:val="both"/>
      </w:pPr>
      <w:r>
        <w:rPr>
          <w:rFonts w:hint="eastAsia" w:ascii="宋体" w:hAnsi="宋体" w:cs="宋体"/>
          <w:color w:val="000000"/>
          <w:szCs w:val="24"/>
        </w:rPr>
        <w:t>                                              供应商公章：</w:t>
      </w:r>
    </w:p>
    <w:p w14:paraId="1A9869D8">
      <w:pPr>
        <w:pStyle w:val="15"/>
        <w:spacing w:beforeAutospacing="0" w:afterAutospacing="0" w:line="360" w:lineRule="auto"/>
        <w:ind w:firstLine="6062"/>
        <w:jc w:val="both"/>
        <w:rPr>
          <w:rFonts w:hint="eastAsia" w:ascii="宋体" w:hAnsi="宋体" w:cs="宋体"/>
          <w:color w:val="000000"/>
          <w:szCs w:val="24"/>
        </w:rPr>
      </w:pPr>
      <w:r>
        <w:rPr>
          <w:rFonts w:hint="eastAsia" w:ascii="宋体" w:hAnsi="宋体" w:cs="宋体"/>
          <w:color w:val="000000"/>
          <w:szCs w:val="24"/>
        </w:rPr>
        <w:t>日  期：</w:t>
      </w:r>
    </w:p>
    <w:p w14:paraId="5E1275CA">
      <w:pPr>
        <w:spacing w:line="500" w:lineRule="exact"/>
        <w:ind w:firstLine="420" w:firstLineChars="200"/>
        <w:rPr>
          <w:rFonts w:hint="eastAsia" w:ascii="宋体" w:hAnsi="宋体" w:cs="宋体"/>
          <w:color w:val="000000"/>
          <w:szCs w:val="24"/>
          <w:lang w:val="en-US" w:eastAsia="zh-CN"/>
        </w:rPr>
      </w:pPr>
      <w:r>
        <w:rPr>
          <w:rFonts w:hint="eastAsia" w:ascii="宋体" w:hAnsi="宋体" w:cs="宋体"/>
          <w:color w:val="000000"/>
          <w:szCs w:val="24"/>
        </w:rPr>
        <w:br w:type="page"/>
      </w:r>
      <w:r>
        <w:rPr>
          <w:rFonts w:hint="eastAsia" w:ascii="宋体" w:hAnsi="宋体" w:cs="宋体"/>
          <w:color w:val="000000"/>
          <w:szCs w:val="24"/>
          <w:lang w:eastAsia="zh-CN"/>
        </w:rPr>
        <w:t>（</w:t>
      </w:r>
      <w:r>
        <w:rPr>
          <w:rFonts w:hint="eastAsia" w:ascii="宋体" w:hAnsi="宋体" w:cs="宋体"/>
          <w:color w:val="000000"/>
          <w:szCs w:val="24"/>
          <w:lang w:val="en-US" w:eastAsia="zh-CN"/>
        </w:rPr>
        <w:t>四</w:t>
      </w:r>
      <w:r>
        <w:rPr>
          <w:rFonts w:hint="eastAsia" w:ascii="宋体" w:hAnsi="宋体" w:cs="宋体"/>
          <w:color w:val="000000"/>
          <w:szCs w:val="24"/>
          <w:lang w:eastAsia="zh-CN"/>
        </w:rPr>
        <w:t>）</w:t>
      </w:r>
      <w:r>
        <w:rPr>
          <w:rFonts w:hint="eastAsia" w:ascii="黑体" w:hAnsi="宋体" w:eastAsia="黑体" w:cs="Times New Roman"/>
          <w:bCs/>
          <w:szCs w:val="24"/>
          <w:lang w:val="en-US" w:eastAsia="zh-CN"/>
        </w:rPr>
        <w:t>其他证明材料</w:t>
      </w:r>
    </w:p>
    <w:p w14:paraId="320CFBEE">
      <w:pPr>
        <w:pStyle w:val="15"/>
        <w:numPr>
          <w:ilvl w:val="0"/>
          <w:numId w:val="0"/>
        </w:numPr>
        <w:spacing w:beforeAutospacing="0" w:afterAutospacing="0" w:line="360" w:lineRule="auto"/>
        <w:ind w:left="237" w:leftChars="113" w:firstLine="472" w:firstLineChars="197"/>
        <w:jc w:val="left"/>
        <w:rPr>
          <w:rFonts w:hint="default" w:ascii="宋体" w:hAnsi="宋体" w:cs="宋体"/>
          <w:color w:val="000000"/>
          <w:szCs w:val="24"/>
          <w:lang w:val="en-US" w:eastAsia="zh-CN"/>
        </w:rPr>
      </w:pPr>
      <w:r>
        <w:rPr>
          <w:rFonts w:hint="eastAsia" w:ascii="宋体" w:hAnsi="宋体" w:cs="宋体"/>
          <w:color w:val="000000"/>
          <w:szCs w:val="24"/>
          <w:lang w:val="en-US" w:eastAsia="zh-CN"/>
        </w:rPr>
        <w:t>附采购需求中相应佐证材料和承诺函，格式自拟。</w:t>
      </w:r>
    </w:p>
    <w:p w14:paraId="4B01871E">
      <w:pPr>
        <w:pStyle w:val="15"/>
        <w:spacing w:beforeAutospacing="0" w:afterAutospacing="0" w:line="360" w:lineRule="auto"/>
        <w:ind w:firstLine="6062"/>
        <w:jc w:val="both"/>
        <w:rPr>
          <w:rFonts w:hint="eastAsia" w:ascii="宋体" w:hAnsi="宋体" w:cs="宋体"/>
          <w:color w:val="000000"/>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EE1BEC-5D1C-4DE1-9500-EFFA12A8C15B}"/>
  </w:font>
  <w:font w:name="黑体">
    <w:panose1 w:val="02010609060101010101"/>
    <w:charset w:val="86"/>
    <w:family w:val="auto"/>
    <w:pitch w:val="default"/>
    <w:sig w:usb0="800002BF" w:usb1="38CF7CFA" w:usb2="00000016" w:usb3="00000000" w:csb0="00040001" w:csb1="00000000"/>
    <w:embedRegular r:id="rId2" w:fontKey="{C296B074-679A-4EE7-B25B-0194DA12A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3" w:fontKey="{89EBE47F-F0A1-4E7B-9B29-0571CCA794DA}"/>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swiss"/>
    <w:pitch w:val="default"/>
    <w:sig w:usb0="FFFFFFFF" w:usb1="E9FFFFFF" w:usb2="0000003F" w:usb3="00000000" w:csb0="603F01FF" w:csb1="FFFF0000"/>
    <w:embedRegular r:id="rId4" w:fontKey="{A29E27E0-F585-4206-B32F-7E0D24441C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8C2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80B9A2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JXMR8fpAQAA&#10;ygMAAA4AAAAAAAAAAQAgAAAAHgEAAGRycy9lMm9Eb2MueG1sUEsFBgAAAAAGAAYAWQEAAHkFAAAA&#10;AA==&#10;">
              <v:fill on="f" focussize="0,0"/>
              <v:stroke on="f"/>
              <v:imagedata o:title=""/>
              <o:lock v:ext="edit" aspectratio="f"/>
              <v:textbox inset="0mm,0mm,0mm,0mm" style="mso-fit-shape-to-text:t;">
                <w:txbxContent>
                  <w:p w14:paraId="780B9A2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AD09">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8490B3">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RZnOkBAADK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mX1M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PpkWZzpAQAA&#10;ygMAAA4AAAAAAAAAAQAgAAAAHgEAAGRycy9lMm9Eb2MueG1sUEsFBgAAAAAGAAYAWQEAAHkFAAAA&#10;AA==&#10;">
              <v:fill on="f" focussize="0,0"/>
              <v:stroke on="f"/>
              <v:imagedata o:title=""/>
              <o:lock v:ext="edit" aspectratio="f"/>
              <v:textbox inset="0mm,0mm,0mm,0mm" style="mso-fit-shape-to-text:t;">
                <w:txbxContent>
                  <w:p w14:paraId="648490B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2F8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0A44F7">
                          <w:pPr>
                            <w:pStyle w:val="13"/>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AvL9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Z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qQLy/dAQAAvgMAAA4AAAAAAAAA&#10;AQAgAAAAHgEAAGRycy9lMm9Eb2MueG1sUEsFBgAAAAAGAAYAWQEAAG0FAAAAAA==&#10;">
              <v:fill on="f" focussize="0,0"/>
              <v:stroke on="f"/>
              <v:imagedata o:title=""/>
              <o:lock v:ext="edit" aspectratio="f"/>
              <v:textbox inset="0mm,0mm,0mm,0mm" style="mso-fit-shape-to-text:t;">
                <w:txbxContent>
                  <w:p w14:paraId="190A44F7">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FCFE"/>
    <w:multiLevelType w:val="singleLevel"/>
    <w:tmpl w:val="A8A8FCFE"/>
    <w:lvl w:ilvl="0" w:tentative="0">
      <w:start w:val="1"/>
      <w:numFmt w:val="decimal"/>
      <w:suff w:val="nothing"/>
      <w:lvlText w:val="（%1）"/>
      <w:lvlJc w:val="left"/>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3">
    <w:nsid w:val="24F172B0"/>
    <w:multiLevelType w:val="multilevel"/>
    <w:tmpl w:val="24F172B0"/>
    <w:lvl w:ilvl="0" w:tentative="0">
      <w:start w:val="1"/>
      <w:numFmt w:val="decimal"/>
      <w:isLgl/>
      <w:suff w:val="space"/>
      <w:lvlText w:val="第%1章"/>
      <w:lvlJc w:val="left"/>
      <w:pPr>
        <w:ind w:left="0" w:firstLine="0"/>
      </w:pPr>
      <w:rPr>
        <w:rFonts w:cs="Times New Roman"/>
        <w:b/>
        <w:bCs w:val="0"/>
        <w:i w:val="0"/>
        <w:iCs w:val="0"/>
        <w:caps w:val="0"/>
        <w:smallCaps w:val="0"/>
        <w:strike w:val="0"/>
        <w:dstrike w:val="0"/>
        <w:vanish w:val="0"/>
        <w:spacing w:val="0"/>
        <w:position w:val="0"/>
        <w:u w:val="none"/>
        <w:vertAlign w:val="baseline"/>
        <w:lang w:val="zh-CN" w:eastAsia="zh-CN"/>
      </w:rPr>
    </w:lvl>
    <w:lvl w:ilvl="1" w:tentative="0">
      <w:start w:val="1"/>
      <w:numFmt w:val="decimal"/>
      <w:isLgl/>
      <w:suff w:val="space"/>
      <w:lvlText w:val="%1.%2"/>
      <w:lvlJc w:val="left"/>
      <w:pPr>
        <w:ind w:left="0" w:firstLine="0"/>
      </w:pPr>
      <w:rPr>
        <w:rFonts w:hint="default" w:ascii="宋体" w:hAnsi="宋体" w:eastAsia="宋体"/>
        <w:b/>
        <w:bCs w:val="0"/>
        <w:i w:val="0"/>
        <w:iCs w:val="0"/>
        <w:caps w:val="0"/>
        <w:smallCaps w:val="0"/>
        <w:strike w:val="0"/>
        <w:dstrike w:val="0"/>
        <w:vanish w:val="0"/>
        <w:color w:val="000000"/>
        <w:spacing w:val="0"/>
        <w:position w:val="0"/>
        <w:sz w:val="30"/>
        <w:szCs w:val="30"/>
        <w:u w:val="none"/>
        <w:vertAlign w:val="baseline"/>
        <w:lang w:val="en-US"/>
      </w:rPr>
    </w:lvl>
    <w:lvl w:ilvl="2" w:tentative="0">
      <w:start w:val="1"/>
      <w:numFmt w:val="decimal"/>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24"/>
        <w:u w:val="none"/>
        <w:vertAlign w:val="baseline"/>
      </w:rPr>
    </w:lvl>
    <w:lvl w:ilvl="4" w:tentative="0">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 w:ilvl="5" w:tentative="0">
      <w:start w:val="1"/>
      <w:numFmt w:val="decimal"/>
      <w:isLgl/>
      <w:suff w:val="space"/>
      <w:lvlText w:val="%1.%2.%3.%4.%5.%6"/>
      <w:lvlJc w:val="center"/>
      <w:pPr>
        <w:ind w:left="624" w:firstLine="794"/>
      </w:pPr>
      <w:rPr>
        <w:rFonts w:hint="default" w:ascii="Times New Roman" w:hAnsi="Times New Roman" w:eastAsia="宋体"/>
        <w:b/>
        <w:i w:val="0"/>
        <w:sz w:val="21"/>
        <w:szCs w:val="21"/>
      </w:rPr>
    </w:lvl>
    <w:lvl w:ilvl="6" w:tentative="0">
      <w:start w:val="1"/>
      <w:numFmt w:val="decimal"/>
      <w:isLgl/>
      <w:lvlText w:val="%1.%2.%3.%4.%5.%6.%7"/>
      <w:lvlJc w:val="left"/>
      <w:pPr>
        <w:tabs>
          <w:tab w:val="left" w:pos="1134"/>
        </w:tabs>
        <w:ind w:left="1134" w:hanging="283"/>
      </w:pPr>
      <w:rPr>
        <w:rFonts w:hint="eastAsia"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4">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6">
    <w:nsid w:val="38705783"/>
    <w:multiLevelType w:val="singleLevel"/>
    <w:tmpl w:val="38705783"/>
    <w:lvl w:ilvl="0" w:tentative="0">
      <w:start w:val="1"/>
      <w:numFmt w:val="decimal"/>
      <w:lvlText w:val="%1．"/>
      <w:lvlJc w:val="left"/>
      <w:pPr>
        <w:tabs>
          <w:tab w:val="left" w:pos="552"/>
        </w:tabs>
        <w:ind w:left="552" w:hanging="420"/>
      </w:pPr>
      <w:rPr>
        <w:rFonts w:hint="eastAsia"/>
      </w:rPr>
    </w:lvl>
  </w:abstractNum>
  <w:abstractNum w:abstractNumId="7">
    <w:nsid w:val="41DC48F5"/>
    <w:multiLevelType w:val="multilevel"/>
    <w:tmpl w:val="41DC48F5"/>
    <w:lvl w:ilvl="0" w:tentative="0">
      <w:start w:val="1"/>
      <w:numFmt w:val="decimal"/>
      <w:lvlText w:val="%1．"/>
      <w:lvlJc w:val="left"/>
      <w:pPr>
        <w:tabs>
          <w:tab w:val="left" w:pos="898"/>
        </w:tabs>
        <w:ind w:left="898" w:hanging="720"/>
      </w:pPr>
      <w:rPr>
        <w:rFonts w:hint="eastAsia"/>
      </w:rPr>
    </w:lvl>
    <w:lvl w:ilvl="1" w:tentative="0">
      <w:start w:val="3"/>
      <w:numFmt w:val="decimal"/>
      <w:lvlText w:val="%2."/>
      <w:lvlJc w:val="left"/>
      <w:pPr>
        <w:tabs>
          <w:tab w:val="left" w:pos="958"/>
        </w:tabs>
        <w:ind w:left="958" w:hanging="360"/>
      </w:pPr>
      <w:rPr>
        <w:rFonts w:hint="default"/>
      </w:rPr>
    </w:lvl>
    <w:lvl w:ilvl="2" w:tentative="0">
      <w:start w:val="1"/>
      <w:numFmt w:val="decimalEnclosedCircle"/>
      <w:lvlText w:val="%3"/>
      <w:lvlJc w:val="right"/>
      <w:pPr>
        <w:tabs>
          <w:tab w:val="left" w:pos="1438"/>
        </w:tabs>
        <w:ind w:left="1438" w:hanging="420"/>
      </w:pPr>
      <w:rPr>
        <w:rFonts w:ascii="Times New Roman" w:hAnsi="Times New Roman" w:eastAsia="Times New Roman" w:cs="Times New Roman"/>
        <w:color w:val="auto"/>
      </w:rPr>
    </w:lvl>
    <w:lvl w:ilvl="3" w:tentative="0">
      <w:start w:val="1"/>
      <w:numFmt w:val="decimal"/>
      <w:lvlText w:val="%4."/>
      <w:lvlJc w:val="left"/>
      <w:pPr>
        <w:tabs>
          <w:tab w:val="left" w:pos="1858"/>
        </w:tabs>
        <w:ind w:left="1858" w:hanging="420"/>
      </w:pPr>
    </w:lvl>
    <w:lvl w:ilvl="4" w:tentative="0">
      <w:start w:val="1"/>
      <w:numFmt w:val="lowerLetter"/>
      <w:lvlText w:val="%5)"/>
      <w:lvlJc w:val="left"/>
      <w:pPr>
        <w:tabs>
          <w:tab w:val="left" w:pos="2278"/>
        </w:tabs>
        <w:ind w:left="2278" w:hanging="420"/>
      </w:pPr>
    </w:lvl>
    <w:lvl w:ilvl="5" w:tentative="0">
      <w:start w:val="1"/>
      <w:numFmt w:val="lowerRoman"/>
      <w:lvlText w:val="%6."/>
      <w:lvlJc w:val="right"/>
      <w:pPr>
        <w:tabs>
          <w:tab w:val="left" w:pos="2698"/>
        </w:tabs>
        <w:ind w:left="2698" w:hanging="420"/>
      </w:pPr>
    </w:lvl>
    <w:lvl w:ilvl="6" w:tentative="0">
      <w:start w:val="1"/>
      <w:numFmt w:val="decimal"/>
      <w:lvlText w:val="%7."/>
      <w:lvlJc w:val="left"/>
      <w:pPr>
        <w:tabs>
          <w:tab w:val="left" w:pos="3118"/>
        </w:tabs>
        <w:ind w:left="3118" w:hanging="420"/>
      </w:pPr>
    </w:lvl>
    <w:lvl w:ilvl="7" w:tentative="0">
      <w:start w:val="1"/>
      <w:numFmt w:val="lowerLetter"/>
      <w:lvlText w:val="%8)"/>
      <w:lvlJc w:val="left"/>
      <w:pPr>
        <w:tabs>
          <w:tab w:val="left" w:pos="3538"/>
        </w:tabs>
        <w:ind w:left="3538" w:hanging="420"/>
      </w:pPr>
    </w:lvl>
    <w:lvl w:ilvl="8" w:tentative="0">
      <w:start w:val="1"/>
      <w:numFmt w:val="lowerRoman"/>
      <w:lvlText w:val="%9."/>
      <w:lvlJc w:val="right"/>
      <w:pPr>
        <w:tabs>
          <w:tab w:val="left" w:pos="3958"/>
        </w:tabs>
        <w:ind w:left="3958" w:hanging="420"/>
      </w:pPr>
    </w:lvl>
  </w:abstractNum>
  <w:abstractNum w:abstractNumId="8">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9">
    <w:nsid w:val="510B6456"/>
    <w:multiLevelType w:val="singleLevel"/>
    <w:tmpl w:val="510B6456"/>
    <w:lvl w:ilvl="0" w:tentative="0">
      <w:start w:val="1"/>
      <w:numFmt w:val="decimal"/>
      <w:lvlText w:val="%1．"/>
      <w:lvlJc w:val="left"/>
      <w:pPr>
        <w:tabs>
          <w:tab w:val="left" w:pos="552"/>
        </w:tabs>
        <w:ind w:left="552" w:hanging="420"/>
      </w:pPr>
      <w:rPr>
        <w:rFonts w:hint="eastAsia"/>
      </w:rPr>
    </w:lvl>
  </w:abstractNum>
  <w:abstractNum w:abstractNumId="10">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lowerLetter"/>
      <w:lvlText w:val="%7、"/>
      <w:lvlJc w:val="left"/>
      <w:pPr>
        <w:ind w:left="3030" w:hanging="360"/>
      </w:pPr>
      <w:rPr>
        <w:rFonts w:hint="default"/>
      </w:r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1">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3">
    <w:nsid w:val="7A4340BD"/>
    <w:multiLevelType w:val="multilevel"/>
    <w:tmpl w:val="7A4340BD"/>
    <w:lvl w:ilvl="0" w:tentative="0">
      <w:start w:val="1"/>
      <w:numFmt w:val="japaneseCounting"/>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lvlText w:val="%3."/>
      <w:lvlJc w:val="left"/>
      <w:pPr>
        <w:tabs>
          <w:tab w:val="left" w:pos="1740"/>
        </w:tabs>
        <w:ind w:left="1740" w:hanging="900"/>
      </w:pPr>
      <w:rPr>
        <w:rFonts w:hint="eastAsia"/>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num w:numId="1">
    <w:abstractNumId w:val="3"/>
    <w:lvlOverride w:ilvl="0">
      <w:lvl w:ilvl="0" w:tentative="1">
        <w:start w:val="1"/>
        <w:numFmt w:val="decimal"/>
        <w:isLgl/>
        <w:suff w:val="space"/>
        <w:lvlText w:val="第%1章"/>
        <w:lvlJc w:val="left"/>
        <w:pPr>
          <w:ind w:left="0" w:firstLine="0"/>
        </w:pPr>
        <w:rPr>
          <w:rFonts w:cs="Times New Roman"/>
          <w:b/>
          <w:bCs w:val="0"/>
          <w:i w:val="0"/>
          <w:iCs w:val="0"/>
          <w:caps w:val="0"/>
          <w:smallCaps w:val="0"/>
          <w:strike w:val="0"/>
          <w:dstrike w:val="0"/>
          <w:vanish w:val="0"/>
          <w:spacing w:val="0"/>
          <w:position w:val="0"/>
          <w:u w:val="none"/>
          <w:vertAlign w:val="baseline"/>
          <w:lang w:val="zh-CN" w:eastAsia="zh-CN"/>
        </w:rPr>
      </w:lvl>
    </w:lvlOverride>
    <w:lvlOverride w:ilvl="1">
      <w:lvl w:ilvl="1" w:tentative="1">
        <w:start w:val="1"/>
        <w:numFmt w:val="decimal"/>
        <w:pStyle w:val="3"/>
        <w:isLgl/>
        <w:suff w:val="space"/>
        <w:lvlText w:val="%1.%2"/>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4"/>
          <w:szCs w:val="24"/>
          <w:u w:val="none"/>
          <w:vertAlign w:val="baseline"/>
          <w:lang w:val="en-US"/>
        </w:rPr>
      </w:lvl>
    </w:lvlOverride>
    <w:lvlOverride w:ilvl="2">
      <w:lvl w:ilvl="2" w:tentative="1">
        <w:start w:val="1"/>
        <w:numFmt w:val="decimal"/>
        <w:pStyle w:val="4"/>
        <w:isLgl/>
        <w:suff w:val="space"/>
        <w:lvlText w:val="%1.%2.%3"/>
        <w:lvlJc w:val="left"/>
        <w:pPr>
          <w:ind w:left="0" w:firstLine="0"/>
        </w:pPr>
        <w:rPr>
          <w:rFonts w:hint="default" w:ascii="Times New Roman" w:hAnsi="Times New Roman" w:eastAsia="宋体" w:cs="Times New Roman"/>
          <w:b/>
          <w:bCs w:val="0"/>
          <w:i w:val="0"/>
          <w:iCs w:val="0"/>
          <w:caps w:val="0"/>
          <w:smallCaps w:val="0"/>
          <w:strike w:val="0"/>
          <w:dstrike w:val="0"/>
          <w:vanish w:val="0"/>
          <w:color w:val="000000"/>
          <w:spacing w:val="0"/>
          <w:position w:val="0"/>
          <w:sz w:val="24"/>
          <w:szCs w:val="18"/>
          <w:u w:val="none"/>
          <w:vertAlign w:val="baseline"/>
        </w:rPr>
      </w:lvl>
    </w:lvlOverride>
    <w:lvlOverride w:ilvl="3">
      <w:lvl w:ilvl="3" w:tentative="1">
        <w:start w:val="1"/>
        <w:numFmt w:val="decimal"/>
        <w:pStyle w:val="5"/>
        <w:isLgl/>
        <w:suff w:val="space"/>
        <w:lvlText w:val="%1.%2.%3.%4"/>
        <w:lvlJc w:val="left"/>
        <w:pPr>
          <w:ind w:left="0" w:firstLine="0"/>
        </w:pPr>
        <w:rPr>
          <w:rFonts w:hint="default" w:ascii="Times New Roman" w:hAnsi="Times New Roman" w:eastAsia="宋体" w:cs="Times New Roman"/>
          <w:b/>
          <w:bCs w:val="0"/>
          <w:i w:val="0"/>
          <w:iCs w:val="0"/>
          <w:caps w:val="0"/>
          <w:smallCaps w:val="0"/>
          <w:strike w:val="0"/>
          <w:dstrike w:val="0"/>
          <w:vanish w:val="0"/>
          <w:color w:val="auto"/>
          <w:spacing w:val="0"/>
          <w:position w:val="0"/>
          <w:sz w:val="24"/>
          <w:u w:val="none"/>
          <w:vertAlign w:val="baseline"/>
        </w:rPr>
      </w:lvl>
    </w:lvlOverride>
    <w:lvlOverride w:ilvl="4">
      <w:lvl w:ilvl="4" w:tentative="1">
        <w:start w:val="1"/>
        <w:numFmt w:val="decimal"/>
        <w:isLgl/>
        <w:suff w:val="space"/>
        <w:lvlText w:val="%1.%2.%3.%4.%5"/>
        <w:lvlJc w:val="center"/>
        <w:pPr>
          <w:ind w:left="1134" w:firstLine="0"/>
        </w:pPr>
        <w:rPr>
          <w:rFonts w:hint="eastAsia" w:cs="Times New Roman"/>
          <w:b/>
          <w:bCs w:val="0"/>
          <w:i w:val="0"/>
          <w:iCs w:val="0"/>
          <w:caps w:val="0"/>
          <w:smallCaps w:val="0"/>
          <w:strike w:val="0"/>
          <w:dstrike w:val="0"/>
          <w:vanish w:val="0"/>
          <w:color w:val="000000"/>
          <w:spacing w:val="0"/>
          <w:position w:val="0"/>
          <w:u w:val="none"/>
          <w:vertAlign w:val="baseline"/>
        </w:rPr>
      </w:lvl>
    </w:lvlOverride>
    <w:lvlOverride w:ilvl="5">
      <w:lvl w:ilvl="5" w:tentative="1">
        <w:start w:val="1"/>
        <w:numFmt w:val="decimal"/>
        <w:isLgl/>
        <w:suff w:val="space"/>
        <w:lvlText w:val="%1.%2.%3.%4.%5.%6"/>
        <w:lvlJc w:val="center"/>
        <w:pPr>
          <w:ind w:left="624" w:firstLine="794"/>
        </w:pPr>
        <w:rPr>
          <w:rFonts w:hint="default" w:ascii="Times New Roman" w:hAnsi="Times New Roman" w:eastAsia="宋体"/>
          <w:b/>
          <w:i w:val="0"/>
          <w:sz w:val="21"/>
          <w:szCs w:val="21"/>
        </w:rPr>
      </w:lvl>
    </w:lvlOverride>
    <w:lvlOverride w:ilvl="6">
      <w:lvl w:ilvl="6" w:tentative="1">
        <w:start w:val="1"/>
        <w:numFmt w:val="decimal"/>
        <w:isLgl/>
        <w:lvlText w:val="%1.%2.%3.%4.%5.%6.%7"/>
        <w:lvlJc w:val="left"/>
        <w:pPr>
          <w:tabs>
            <w:tab w:val="left" w:pos="1134"/>
          </w:tabs>
          <w:ind w:left="1134" w:hanging="283"/>
        </w:pPr>
        <w:rPr>
          <w:rFonts w:hint="eastAsia" w:ascii="Times New Roman" w:hAnsi="Times New Roman" w:cs="Times New Roman"/>
          <w:b/>
          <w:bCs w:val="0"/>
          <w:i w:val="0"/>
          <w:iCs w:val="0"/>
          <w:caps w:val="0"/>
          <w:smallCaps w:val="0"/>
          <w:strike w:val="0"/>
          <w:dstrike w:val="0"/>
          <w:vanish w:val="0"/>
          <w:color w:val="000000"/>
          <w:spacing w:val="0"/>
          <w:position w:val="0"/>
          <w:sz w:val="21"/>
          <w:szCs w:val="21"/>
          <w:u w:val="none"/>
          <w:vertAlign w:val="baseline"/>
        </w:rPr>
      </w:lvl>
    </w:lvlOverride>
    <w:lvlOverride w:ilvl="7">
      <w:lvl w:ilvl="7" w:tentative="1">
        <w:start w:val="1"/>
        <w:numFmt w:val="lowerLetter"/>
        <w:lvlText w:val="%8)"/>
        <w:lvlJc w:val="left"/>
        <w:pPr>
          <w:ind w:left="0" w:firstLine="0"/>
        </w:pPr>
        <w:rPr>
          <w:rFonts w:hint="eastAsia"/>
        </w:rPr>
      </w:lvl>
    </w:lvlOverride>
    <w:lvlOverride w:ilvl="8">
      <w:lvl w:ilvl="8" w:tentative="1">
        <w:start w:val="1"/>
        <w:numFmt w:val="lowerRoman"/>
        <w:lvlText w:val="%9."/>
        <w:lvlJc w:val="right"/>
        <w:pPr>
          <w:ind w:left="0" w:firstLine="0"/>
        </w:pPr>
        <w:rPr>
          <w:rFonts w:hint="eastAsia"/>
        </w:rPr>
      </w:lvl>
    </w:lvlOverride>
  </w:num>
  <w:num w:numId="2">
    <w:abstractNumId w:val="13"/>
  </w:num>
  <w:num w:numId="3">
    <w:abstractNumId w:val="9"/>
  </w:num>
  <w:num w:numId="4">
    <w:abstractNumId w:val="7"/>
  </w:num>
  <w:num w:numId="5">
    <w:abstractNumId w:val="1"/>
  </w:num>
  <w:num w:numId="6">
    <w:abstractNumId w:val="0"/>
  </w:num>
  <w:num w:numId="7">
    <w:abstractNumId w:val="4"/>
  </w:num>
  <w:num w:numId="8">
    <w:abstractNumId w:val="14"/>
  </w:num>
  <w:num w:numId="9">
    <w:abstractNumId w:val="10"/>
  </w:num>
  <w:num w:numId="10">
    <w:abstractNumId w:val="2"/>
  </w:num>
  <w:num w:numId="11">
    <w:abstractNumId w:val="8"/>
  </w:num>
  <w:num w:numId="12">
    <w:abstractNumId w:val="5"/>
  </w:num>
  <w:num w:numId="13">
    <w:abstractNumId w:val="1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61"/>
    <w:rsid w:val="0000316C"/>
    <w:rsid w:val="000378AC"/>
    <w:rsid w:val="00063BE7"/>
    <w:rsid w:val="000710F1"/>
    <w:rsid w:val="000717C8"/>
    <w:rsid w:val="000F236D"/>
    <w:rsid w:val="001118E2"/>
    <w:rsid w:val="001258EB"/>
    <w:rsid w:val="0012740A"/>
    <w:rsid w:val="0014070F"/>
    <w:rsid w:val="00157731"/>
    <w:rsid w:val="00190F41"/>
    <w:rsid w:val="001A5A6A"/>
    <w:rsid w:val="001A66B5"/>
    <w:rsid w:val="001B7F20"/>
    <w:rsid w:val="002D434F"/>
    <w:rsid w:val="0037559B"/>
    <w:rsid w:val="003B3A98"/>
    <w:rsid w:val="0041199A"/>
    <w:rsid w:val="00416FF3"/>
    <w:rsid w:val="00420EDE"/>
    <w:rsid w:val="00490302"/>
    <w:rsid w:val="004B7671"/>
    <w:rsid w:val="004D7DF6"/>
    <w:rsid w:val="00530E8A"/>
    <w:rsid w:val="0055329D"/>
    <w:rsid w:val="005C5B60"/>
    <w:rsid w:val="005D4C40"/>
    <w:rsid w:val="006100F2"/>
    <w:rsid w:val="00640E8D"/>
    <w:rsid w:val="00644500"/>
    <w:rsid w:val="00780431"/>
    <w:rsid w:val="00782D1F"/>
    <w:rsid w:val="007C60B2"/>
    <w:rsid w:val="007E5DEB"/>
    <w:rsid w:val="0083472F"/>
    <w:rsid w:val="00840F74"/>
    <w:rsid w:val="00846B94"/>
    <w:rsid w:val="0087007F"/>
    <w:rsid w:val="00893256"/>
    <w:rsid w:val="008E18B9"/>
    <w:rsid w:val="008E4091"/>
    <w:rsid w:val="009216F6"/>
    <w:rsid w:val="00923CA3"/>
    <w:rsid w:val="00986466"/>
    <w:rsid w:val="009A35EC"/>
    <w:rsid w:val="009A36A6"/>
    <w:rsid w:val="00A10F9B"/>
    <w:rsid w:val="00A45761"/>
    <w:rsid w:val="00A47F02"/>
    <w:rsid w:val="00A50507"/>
    <w:rsid w:val="00A63CD6"/>
    <w:rsid w:val="00AB05E6"/>
    <w:rsid w:val="00AB1A84"/>
    <w:rsid w:val="00B12723"/>
    <w:rsid w:val="00B23699"/>
    <w:rsid w:val="00B560FE"/>
    <w:rsid w:val="00B62B96"/>
    <w:rsid w:val="00BF010F"/>
    <w:rsid w:val="00BF72EC"/>
    <w:rsid w:val="00C81F46"/>
    <w:rsid w:val="00C83839"/>
    <w:rsid w:val="00CB7220"/>
    <w:rsid w:val="00CC5824"/>
    <w:rsid w:val="00CD7D00"/>
    <w:rsid w:val="00CE60EF"/>
    <w:rsid w:val="00D417E2"/>
    <w:rsid w:val="00D4352A"/>
    <w:rsid w:val="00D51625"/>
    <w:rsid w:val="00D906F0"/>
    <w:rsid w:val="00E17885"/>
    <w:rsid w:val="00E43776"/>
    <w:rsid w:val="00E85C27"/>
    <w:rsid w:val="00EA2F32"/>
    <w:rsid w:val="00EE7507"/>
    <w:rsid w:val="00F169FE"/>
    <w:rsid w:val="0142677D"/>
    <w:rsid w:val="01893391"/>
    <w:rsid w:val="02407947"/>
    <w:rsid w:val="02D32718"/>
    <w:rsid w:val="03D567D9"/>
    <w:rsid w:val="05706B86"/>
    <w:rsid w:val="067F06B8"/>
    <w:rsid w:val="0B6A4CCC"/>
    <w:rsid w:val="136C7BF4"/>
    <w:rsid w:val="136F13A5"/>
    <w:rsid w:val="188449CB"/>
    <w:rsid w:val="1E0D0FBE"/>
    <w:rsid w:val="1E714894"/>
    <w:rsid w:val="21A25EC1"/>
    <w:rsid w:val="23155F17"/>
    <w:rsid w:val="257944D3"/>
    <w:rsid w:val="262E133E"/>
    <w:rsid w:val="271F7F62"/>
    <w:rsid w:val="277D6032"/>
    <w:rsid w:val="278A1373"/>
    <w:rsid w:val="2D59656C"/>
    <w:rsid w:val="2D9B77F7"/>
    <w:rsid w:val="352769B2"/>
    <w:rsid w:val="35921CB8"/>
    <w:rsid w:val="3929719C"/>
    <w:rsid w:val="39AE1450"/>
    <w:rsid w:val="3BE010CF"/>
    <w:rsid w:val="3EFA393D"/>
    <w:rsid w:val="449103C8"/>
    <w:rsid w:val="460C7C2A"/>
    <w:rsid w:val="460D705D"/>
    <w:rsid w:val="48EE3617"/>
    <w:rsid w:val="493E4BFE"/>
    <w:rsid w:val="49776541"/>
    <w:rsid w:val="4DA90990"/>
    <w:rsid w:val="4F07665C"/>
    <w:rsid w:val="4F280EBB"/>
    <w:rsid w:val="54D663DE"/>
    <w:rsid w:val="553C60C1"/>
    <w:rsid w:val="56441FCD"/>
    <w:rsid w:val="57F2F319"/>
    <w:rsid w:val="5AE31628"/>
    <w:rsid w:val="5C935495"/>
    <w:rsid w:val="5EFB0DAD"/>
    <w:rsid w:val="5F865177"/>
    <w:rsid w:val="61B77814"/>
    <w:rsid w:val="63A71009"/>
    <w:rsid w:val="63AA2F5C"/>
    <w:rsid w:val="6715696E"/>
    <w:rsid w:val="676A28F9"/>
    <w:rsid w:val="67ED432E"/>
    <w:rsid w:val="6ACE4BFE"/>
    <w:rsid w:val="6E4730F9"/>
    <w:rsid w:val="71C1592F"/>
    <w:rsid w:val="75F22B96"/>
    <w:rsid w:val="77625FC5"/>
    <w:rsid w:val="77FCAF42"/>
    <w:rsid w:val="788046FE"/>
    <w:rsid w:val="795B306C"/>
    <w:rsid w:val="7E3A287F"/>
    <w:rsid w:val="7EB332F8"/>
    <w:rsid w:val="7F21759B"/>
    <w:rsid w:val="7FAFC300"/>
    <w:rsid w:val="7FCFBFBC"/>
    <w:rsid w:val="7FFBC4FF"/>
    <w:rsid w:val="7FFFAB16"/>
    <w:rsid w:val="F7F7C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adjustRightInd w:val="0"/>
      <w:spacing w:before="100" w:beforeLines="100" w:after="100" w:afterLines="100"/>
      <w:jc w:val="left"/>
      <w:outlineLvl w:val="1"/>
    </w:pPr>
    <w:rPr>
      <w:rFonts w:ascii="宋体" w:hAnsi="宋体"/>
      <w:b/>
      <w:bCs/>
      <w:sz w:val="30"/>
      <w:szCs w:val="21"/>
    </w:rPr>
  </w:style>
  <w:style w:type="paragraph" w:styleId="4">
    <w:name w:val="heading 3"/>
    <w:basedOn w:val="1"/>
    <w:next w:val="1"/>
    <w:qFormat/>
    <w:uiPriority w:val="0"/>
    <w:pPr>
      <w:keepNext/>
      <w:numPr>
        <w:ilvl w:val="2"/>
        <w:numId w:val="1"/>
      </w:numPr>
      <w:adjustRightInd w:val="0"/>
      <w:spacing w:before="100" w:beforeLines="100" w:after="100" w:afterLines="100"/>
      <w:jc w:val="left"/>
      <w:outlineLvl w:val="2"/>
    </w:pPr>
    <w:rPr>
      <w:b/>
      <w:bCs/>
      <w:sz w:val="28"/>
      <w:szCs w:val="32"/>
    </w:rPr>
  </w:style>
  <w:style w:type="paragraph" w:styleId="5">
    <w:name w:val="heading 4"/>
    <w:basedOn w:val="1"/>
    <w:next w:val="1"/>
    <w:qFormat/>
    <w:uiPriority w:val="0"/>
    <w:pPr>
      <w:keepNext/>
      <w:keepLines/>
      <w:widowControl/>
      <w:numPr>
        <w:ilvl w:val="3"/>
        <w:numId w:val="1"/>
      </w:numPr>
      <w:adjustRightInd w:val="0"/>
      <w:spacing w:before="100" w:beforeLines="100" w:after="100" w:afterLines="100"/>
      <w:jc w:val="left"/>
      <w:outlineLvl w:val="3"/>
    </w:pPr>
    <w:rPr>
      <w:rFonts w:ascii="Arial" w:hAnsi="Arial"/>
      <w:b/>
      <w:bCs/>
      <w:sz w:val="24"/>
      <w:szCs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8"/>
    <w:qFormat/>
    <w:uiPriority w:val="0"/>
    <w:pPr>
      <w:ind w:firstLine="420"/>
    </w:pPr>
  </w:style>
  <w:style w:type="paragraph" w:customStyle="1" w:styleId="8">
    <w:name w:val="xl31"/>
    <w:basedOn w:val="1"/>
    <w:next w:val="9"/>
    <w:qFormat/>
    <w:uiPriority w:val="0"/>
    <w:pPr>
      <w:spacing w:before="280" w:after="280"/>
      <w:ind w:firstLine="3584"/>
    </w:pPr>
  </w:style>
  <w:style w:type="paragraph" w:styleId="9">
    <w:name w:val="Body Text First Indent"/>
    <w:basedOn w:val="10"/>
    <w:qFormat/>
    <w:uiPriority w:val="0"/>
    <w:pPr>
      <w:ind w:firstLine="420" w:firstLineChars="100"/>
    </w:pPr>
    <w:rPr>
      <w:rFonts w:ascii="Verdana" w:hAnsi="Verdana"/>
      <w:szCs w:val="28"/>
    </w:rPr>
  </w:style>
  <w:style w:type="paragraph" w:styleId="10">
    <w:name w:val="Body Text"/>
    <w:basedOn w:val="1"/>
    <w:next w:val="1"/>
    <w:link w:val="23"/>
    <w:qFormat/>
    <w:uiPriority w:val="99"/>
    <w:rPr>
      <w:rFonts w:ascii="华文中宋" w:eastAsia="华文中宋"/>
      <w:bCs/>
      <w:sz w:val="28"/>
      <w:szCs w:val="20"/>
    </w:rPr>
  </w:style>
  <w:style w:type="paragraph" w:styleId="11">
    <w:name w:val="annotation text"/>
    <w:basedOn w:val="1"/>
    <w:unhideWhenUsed/>
    <w:qFormat/>
    <w:uiPriority w:val="0"/>
    <w:pPr>
      <w:jc w:val="left"/>
    </w:p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spacing w:beforeAutospacing="1" w:afterAutospacing="1"/>
      <w:jc w:val="left"/>
    </w:pPr>
    <w:rPr>
      <w:sz w:val="24"/>
    </w:rPr>
  </w:style>
  <w:style w:type="paragraph" w:styleId="16">
    <w:name w:val="annotation subject"/>
    <w:basedOn w:val="11"/>
    <w:next w:val="17"/>
    <w:qFormat/>
    <w:uiPriority w:val="0"/>
    <w:rPr>
      <w:rFonts w:ascii="Calibri" w:hAnsi="Calibri"/>
      <w:b/>
      <w:bCs/>
      <w:kern w:val="0"/>
      <w:sz w:val="20"/>
      <w:lang w:eastAsia="en-US"/>
    </w:rPr>
  </w:style>
  <w:style w:type="paragraph" w:customStyle="1" w:styleId="17">
    <w:name w:val="Plain Text1"/>
    <w:basedOn w:val="1"/>
    <w:next w:val="6"/>
    <w:qFormat/>
    <w:uiPriority w:val="0"/>
    <w:pPr>
      <w:spacing w:line="360" w:lineRule="auto"/>
      <w:ind w:firstLine="3584"/>
    </w:p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TML Typewriter"/>
    <w:qFormat/>
    <w:uiPriority w:val="0"/>
    <w:rPr>
      <w:rFonts w:ascii="宋体" w:hAnsi="宋体" w:eastAsia="宋体" w:cs="宋体"/>
      <w:sz w:val="24"/>
      <w:szCs w:val="24"/>
    </w:rPr>
  </w:style>
  <w:style w:type="character" w:customStyle="1" w:styleId="22">
    <w:name w:val="标题 1 字符"/>
    <w:link w:val="2"/>
    <w:qFormat/>
    <w:uiPriority w:val="9"/>
    <w:rPr>
      <w:rFonts w:ascii="Times New Roman" w:hAnsi="Times New Roman" w:eastAsia="宋体" w:cs="Times New Roman"/>
      <w:b/>
      <w:bCs/>
      <w:kern w:val="44"/>
      <w:sz w:val="44"/>
      <w:szCs w:val="44"/>
    </w:rPr>
  </w:style>
  <w:style w:type="character" w:customStyle="1" w:styleId="23">
    <w:name w:val="正文文本 字符"/>
    <w:link w:val="10"/>
    <w:qFormat/>
    <w:uiPriority w:val="99"/>
    <w:rPr>
      <w:rFonts w:ascii="华文中宋" w:hAnsi="Times New Roman" w:eastAsia="华文中宋" w:cs="Times New Roman"/>
      <w:bCs/>
      <w:sz w:val="28"/>
      <w:szCs w:val="20"/>
    </w:rPr>
  </w:style>
  <w:style w:type="character" w:customStyle="1" w:styleId="24">
    <w:name w:val="批注框文本 字符"/>
    <w:link w:val="12"/>
    <w:semiHidden/>
    <w:qFormat/>
    <w:uiPriority w:val="99"/>
    <w:rPr>
      <w:kern w:val="2"/>
      <w:sz w:val="18"/>
      <w:szCs w:val="18"/>
    </w:rPr>
  </w:style>
  <w:style w:type="character" w:customStyle="1" w:styleId="25">
    <w:name w:val="页脚 字符"/>
    <w:link w:val="13"/>
    <w:qFormat/>
    <w:uiPriority w:val="99"/>
    <w:rPr>
      <w:kern w:val="2"/>
      <w:sz w:val="18"/>
      <w:szCs w:val="18"/>
    </w:rPr>
  </w:style>
  <w:style w:type="character" w:customStyle="1" w:styleId="26">
    <w:name w:val="页眉 字符"/>
    <w:link w:val="14"/>
    <w:qFormat/>
    <w:uiPriority w:val="0"/>
    <w:rPr>
      <w:rFonts w:ascii="Times New Roman" w:hAnsi="Times New Roman" w:eastAsia="宋体" w:cs="Times New Roman"/>
      <w:sz w:val="18"/>
      <w:szCs w:val="18"/>
    </w:rPr>
  </w:style>
  <w:style w:type="paragraph" w:customStyle="1" w:styleId="27">
    <w:name w:val="普通文字"/>
    <w:basedOn w:val="1"/>
    <w:next w:val="1"/>
    <w:qFormat/>
    <w:uiPriority w:val="0"/>
    <w:rPr>
      <w:rFonts w:ascii="宋体"/>
      <w:kern w:val="0"/>
      <w:sz w:val="24"/>
      <w:szCs w:val="20"/>
    </w:rPr>
  </w:style>
  <w:style w:type="paragraph" w:customStyle="1" w:styleId="28">
    <w:name w:val="Default"/>
    <w:qFormat/>
    <w:uiPriority w:val="99"/>
    <w:pPr>
      <w:widowControl w:val="0"/>
      <w:autoSpaceDE w:val="0"/>
      <w:autoSpaceDN w:val="0"/>
      <w:adjustRightInd w:val="0"/>
    </w:pPr>
    <w:rPr>
      <w:rFonts w:ascii="MS Mincho" w:hAnsi="Times New Roman" w:eastAsia="MS Mincho" w:cs="Times New Roman"/>
      <w:color w:val="000000"/>
      <w:sz w:val="24"/>
      <w:szCs w:val="24"/>
      <w:lang w:val="en-US" w:eastAsia="zh-CN" w:bidi="ar-SA"/>
    </w:rPr>
  </w:style>
  <w:style w:type="paragraph" w:customStyle="1" w:styleId="29">
    <w:name w:val="目录 71"/>
    <w:basedOn w:val="1"/>
    <w:next w:val="1"/>
    <w:qFormat/>
    <w:uiPriority w:val="0"/>
    <w:pPr>
      <w:ind w:left="2520"/>
    </w:p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_Style 3"/>
    <w:basedOn w:val="1"/>
    <w:qFormat/>
    <w:uiPriority w:val="0"/>
    <w:rPr>
      <w:szCs w:val="21"/>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 w:val="36"/>
      <w:szCs w:val="36"/>
      <w:lang w:eastAsia="en-US"/>
    </w:rPr>
  </w:style>
  <w:style w:type="character" w:customStyle="1" w:styleId="3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1648</Words>
  <Characters>1806</Characters>
  <Lines>56</Lines>
  <Paragraphs>16</Paragraphs>
  <TotalTime>22</TotalTime>
  <ScaleCrop>false</ScaleCrop>
  <LinksUpToDate>false</LinksUpToDate>
  <CharactersWithSpaces>1855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2026-04-21T02:36:00Z</dcterms:created>
  <dc:creator>朱虓</dc:creator>
  <cp:lastModifiedBy>潘金秋</cp:lastModifiedBy>
  <dcterms:modified xsi:type="dcterms:W3CDTF">2026-05-25T07:13:53Z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eyJoZGlkIjoiOTNjYTlhYTlhMjcxNTA0MGYxY2Y3MmNiMDRjYzExMDgiLCJ1c2VySWQiOiI0MTA2OTkwMjYifQ==</vt:lpwstr>
  </property>
  <property fmtid="{D5CDD505-2E9C-101B-9397-08002B2CF9AE}" pid="4" name="ICV">
    <vt:lpwstr>2C000E0F813A40A0B77E6383B3F163A8_13</vt:lpwstr>
  </property>
</Properties>
</file>